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5AD3A21C" w:rsidR="00E90E49" w:rsidRPr="003156E3" w:rsidRDefault="00AE2834" w:rsidP="00E35559">
      <w:pPr>
        <w:pStyle w:val="3GPPHeader"/>
        <w:spacing w:after="60"/>
        <w:rPr>
          <w:sz w:val="32"/>
          <w:szCs w:val="32"/>
          <w:highlight w:val="yellow"/>
        </w:rPr>
      </w:pPr>
      <w:bookmarkStart w:id="0" w:name="_GoBack"/>
      <w:bookmarkEnd w:id="0"/>
      <w:r w:rsidRPr="003156E3">
        <w:t>3GPP TSG-RAN WG1 Meeting #</w:t>
      </w:r>
      <w:r w:rsidR="00EC1BA9" w:rsidRPr="003156E3">
        <w:t>92</w:t>
      </w:r>
      <w:r w:rsidR="00E90E49" w:rsidRPr="003156E3">
        <w:tab/>
      </w:r>
      <w:r w:rsidR="00091557" w:rsidRPr="003156E3">
        <w:rPr>
          <w:sz w:val="32"/>
          <w:szCs w:val="32"/>
        </w:rPr>
        <w:t>R</w:t>
      </w:r>
      <w:r w:rsidRPr="003156E3">
        <w:rPr>
          <w:sz w:val="32"/>
          <w:szCs w:val="32"/>
        </w:rPr>
        <w:t>1</w:t>
      </w:r>
      <w:r w:rsidR="00091557" w:rsidRPr="003156E3">
        <w:rPr>
          <w:sz w:val="32"/>
          <w:szCs w:val="32"/>
        </w:rPr>
        <w:t>-</w:t>
      </w:r>
      <w:r w:rsidR="00BF296F" w:rsidRPr="00BF296F">
        <w:rPr>
          <w:sz w:val="32"/>
          <w:szCs w:val="32"/>
        </w:rPr>
        <w:t>1801483</w:t>
      </w:r>
    </w:p>
    <w:p w14:paraId="51C3CE46" w14:textId="40BC4A2B" w:rsidR="00E90E49" w:rsidRPr="003156E3" w:rsidRDefault="00EC1BA9" w:rsidP="00311702">
      <w:pPr>
        <w:pStyle w:val="3GPPHeader"/>
      </w:pPr>
      <w:r w:rsidRPr="003156E3">
        <w:t>Athens, Greece</w:t>
      </w:r>
      <w:r w:rsidR="002C5BA4" w:rsidRPr="003156E3">
        <w:t>,</w:t>
      </w:r>
      <w:r w:rsidR="00AE2834" w:rsidRPr="003156E3">
        <w:t xml:space="preserve"> </w:t>
      </w:r>
      <w:r w:rsidRPr="003156E3">
        <w:t>February 26</w:t>
      </w:r>
      <w:r w:rsidRPr="003156E3">
        <w:rPr>
          <w:vertAlign w:val="superscript"/>
        </w:rPr>
        <w:t>th</w:t>
      </w:r>
      <w:r w:rsidRPr="003156E3">
        <w:t xml:space="preserve"> – March 2</w:t>
      </w:r>
      <w:r w:rsidRPr="003156E3">
        <w:rPr>
          <w:vertAlign w:val="superscript"/>
        </w:rPr>
        <w:t>nd</w:t>
      </w:r>
      <w:r w:rsidRPr="003156E3">
        <w:t>, 2018</w:t>
      </w:r>
    </w:p>
    <w:p w14:paraId="5FCD4219" w14:textId="77777777" w:rsidR="00E90E49" w:rsidRPr="003156E3" w:rsidRDefault="00E90E49" w:rsidP="00357380">
      <w:pPr>
        <w:pStyle w:val="3GPPHeader"/>
      </w:pPr>
    </w:p>
    <w:p w14:paraId="606D9DC9" w14:textId="45699734" w:rsidR="00E90E49" w:rsidRPr="00057299" w:rsidRDefault="00E90E49" w:rsidP="00311702">
      <w:pPr>
        <w:pStyle w:val="3GPPHeader"/>
        <w:rPr>
          <w:sz w:val="22"/>
        </w:rPr>
      </w:pPr>
      <w:r w:rsidRPr="00057299">
        <w:rPr>
          <w:sz w:val="22"/>
        </w:rPr>
        <w:t>Agenda Item:</w:t>
      </w:r>
      <w:r w:rsidRPr="00057299">
        <w:rPr>
          <w:sz w:val="22"/>
        </w:rPr>
        <w:tab/>
      </w:r>
      <w:r w:rsidR="00BF296F" w:rsidRPr="00057299">
        <w:rPr>
          <w:sz w:val="22"/>
        </w:rPr>
        <w:t>6.2.5.3</w:t>
      </w:r>
    </w:p>
    <w:p w14:paraId="684B06A7" w14:textId="77777777" w:rsidR="00E90E49" w:rsidRPr="003156E3" w:rsidRDefault="003D3C45" w:rsidP="00F64C2B">
      <w:pPr>
        <w:pStyle w:val="3GPPHeader"/>
        <w:rPr>
          <w:sz w:val="22"/>
        </w:rPr>
      </w:pPr>
      <w:r w:rsidRPr="003156E3">
        <w:rPr>
          <w:sz w:val="22"/>
        </w:rPr>
        <w:t>Source:</w:t>
      </w:r>
      <w:r w:rsidR="00E90E49" w:rsidRPr="003156E3">
        <w:rPr>
          <w:sz w:val="22"/>
        </w:rPr>
        <w:tab/>
      </w:r>
      <w:r w:rsidR="00F64C2B" w:rsidRPr="003156E3">
        <w:rPr>
          <w:sz w:val="22"/>
        </w:rPr>
        <w:t>Ericsson</w:t>
      </w:r>
    </w:p>
    <w:p w14:paraId="214B1E52" w14:textId="08AF95DC" w:rsidR="00E90E49" w:rsidRPr="003156E3" w:rsidRDefault="003D3C45" w:rsidP="00547F4D">
      <w:pPr>
        <w:pStyle w:val="3GPPHeader"/>
        <w:ind w:left="1701" w:hanging="1701"/>
        <w:rPr>
          <w:sz w:val="22"/>
        </w:rPr>
      </w:pPr>
      <w:r w:rsidRPr="003156E3">
        <w:rPr>
          <w:sz w:val="22"/>
        </w:rPr>
        <w:t>Title:</w:t>
      </w:r>
      <w:r w:rsidR="006B5B0F" w:rsidRPr="003156E3">
        <w:rPr>
          <w:sz w:val="22"/>
        </w:rPr>
        <w:tab/>
      </w:r>
      <w:r w:rsidR="00EC1BA9" w:rsidRPr="003156E3">
        <w:rPr>
          <w:sz w:val="22"/>
        </w:rPr>
        <w:t>Downlink channel power efficiency for MTC</w:t>
      </w:r>
    </w:p>
    <w:p w14:paraId="59D6E79C" w14:textId="6772043E" w:rsidR="00E90E49" w:rsidRPr="003156E3" w:rsidRDefault="00E90E49" w:rsidP="00D546FF">
      <w:pPr>
        <w:pStyle w:val="3GPPHeader"/>
        <w:rPr>
          <w:sz w:val="22"/>
        </w:rPr>
      </w:pPr>
      <w:r w:rsidRPr="003156E3">
        <w:rPr>
          <w:sz w:val="22"/>
        </w:rPr>
        <w:t>Document for:</w:t>
      </w:r>
      <w:r w:rsidRPr="003156E3">
        <w:rPr>
          <w:sz w:val="22"/>
        </w:rPr>
        <w:tab/>
      </w:r>
      <w:r w:rsidR="000A4D8A" w:rsidRPr="003156E3">
        <w:rPr>
          <w:sz w:val="22"/>
        </w:rPr>
        <w:t>Discussion</w:t>
      </w:r>
      <w:r w:rsidR="00EC1BA9" w:rsidRPr="003156E3">
        <w:rPr>
          <w:sz w:val="22"/>
        </w:rPr>
        <w:t>, Decision</w:t>
      </w:r>
    </w:p>
    <w:p w14:paraId="248031E0" w14:textId="77777777" w:rsidR="00E90E49" w:rsidRPr="003156E3" w:rsidRDefault="00E90E49" w:rsidP="00E90E49"/>
    <w:p w14:paraId="65062EEC" w14:textId="77777777" w:rsidR="00E90E49" w:rsidRPr="003156E3" w:rsidRDefault="00E90E49" w:rsidP="00CE0424">
      <w:pPr>
        <w:pStyle w:val="Heading1"/>
        <w:rPr>
          <w:lang w:val="en-US"/>
        </w:rPr>
      </w:pPr>
      <w:r w:rsidRPr="003156E3">
        <w:rPr>
          <w:lang w:val="en-US"/>
        </w:rPr>
        <w:t>Introduction</w:t>
      </w:r>
    </w:p>
    <w:p w14:paraId="0D36AF5A" w14:textId="0072A70A" w:rsidR="000A4D8A" w:rsidRPr="003156E3" w:rsidRDefault="000A4D8A" w:rsidP="000A4D8A">
      <w:pPr>
        <w:pStyle w:val="BodyText"/>
        <w:rPr>
          <w:rFonts w:cs="Arial"/>
        </w:rPr>
      </w:pPr>
      <w:r w:rsidRPr="003156E3">
        <w:rPr>
          <w:rFonts w:cs="Arial"/>
        </w:rPr>
        <w:t>In RAN1#</w:t>
      </w:r>
      <w:r w:rsidR="00EC1BA9" w:rsidRPr="003156E3">
        <w:rPr>
          <w:rFonts w:cs="Arial"/>
        </w:rPr>
        <w:t>91</w:t>
      </w:r>
      <w:r w:rsidRPr="003156E3">
        <w:rPr>
          <w:rFonts w:cs="Arial"/>
        </w:rPr>
        <w:t xml:space="preserve">, the following agreements on </w:t>
      </w:r>
      <w:r w:rsidR="00EC1BA9" w:rsidRPr="003156E3">
        <w:rPr>
          <w:rFonts w:cs="Arial"/>
        </w:rPr>
        <w:t xml:space="preserve">downlink channel power efficiency for MTC </w:t>
      </w:r>
      <w:r w:rsidRPr="003156E3">
        <w:rPr>
          <w:rFonts w:cs="Arial"/>
        </w:rPr>
        <w:t>were reached</w:t>
      </w:r>
      <w:r w:rsidR="005F0996">
        <w:rPr>
          <w:rFonts w:cs="Arial"/>
        </w:rPr>
        <w:t xml:space="preserve"> </w:t>
      </w:r>
      <w:r w:rsidR="005F0996">
        <w:rPr>
          <w:rFonts w:cs="Arial"/>
        </w:rPr>
        <w:fldChar w:fldCharType="begin"/>
      </w:r>
      <w:r w:rsidR="005F0996">
        <w:rPr>
          <w:rFonts w:cs="Arial"/>
        </w:rPr>
        <w:instrText xml:space="preserve"> REF _Ref506381575 \n \h </w:instrText>
      </w:r>
      <w:r w:rsidR="005F0996">
        <w:rPr>
          <w:rFonts w:cs="Arial"/>
        </w:rPr>
      </w:r>
      <w:r w:rsidR="005F0996">
        <w:rPr>
          <w:rFonts w:cs="Arial"/>
        </w:rPr>
        <w:fldChar w:fldCharType="separate"/>
      </w:r>
      <w:r w:rsidR="003463EA">
        <w:rPr>
          <w:rFonts w:cs="Arial"/>
        </w:rPr>
        <w:t>[1]</w:t>
      </w:r>
      <w:r w:rsidR="005F0996">
        <w:rPr>
          <w:rFonts w:cs="Arial"/>
        </w:rPr>
        <w:fldChar w:fldCharType="end"/>
      </w:r>
      <w:r w:rsidRPr="003156E3">
        <w:rPr>
          <w:rFonts w:cs="Arial"/>
        </w:rPr>
        <w:t>:</w:t>
      </w:r>
    </w:p>
    <w:p w14:paraId="05F1B743" w14:textId="77777777" w:rsidR="000A4D8A" w:rsidRPr="003156E3" w:rsidRDefault="000A4D8A" w:rsidP="000A4D8A">
      <w:pPr>
        <w:pStyle w:val="BodyText"/>
        <w:rPr>
          <w:rFonts w:cs="Arial"/>
        </w:rPr>
      </w:pPr>
      <w:r w:rsidRPr="003156E3">
        <w:rPr>
          <w:rFonts w:cs="Arial"/>
          <w:noProof/>
        </w:rPr>
        <mc:AlternateContent>
          <mc:Choice Requires="wps">
            <w:drawing>
              <wp:inline distT="0" distB="0" distL="0" distR="0" wp14:anchorId="79D681CD" wp14:editId="353E9B38">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0A3FBFD" w14:textId="77777777" w:rsidR="001447FF" w:rsidRPr="00C547CC" w:rsidRDefault="001447FF" w:rsidP="000A4D8A">
                            <w:pPr>
                              <w:rPr>
                                <w:rFonts w:eastAsia="MS Mincho"/>
                                <w:b/>
                                <w:highlight w:val="green"/>
                                <w:u w:val="single"/>
                                <w:lang w:eastAsia="ja-JP"/>
                              </w:rPr>
                            </w:pPr>
                            <w:r w:rsidRPr="00C547CC">
                              <w:rPr>
                                <w:rFonts w:eastAsia="MS Mincho"/>
                                <w:b/>
                                <w:highlight w:val="green"/>
                                <w:u w:val="single"/>
                                <w:lang w:eastAsia="ja-JP"/>
                              </w:rPr>
                              <w:t>Agreement</w:t>
                            </w:r>
                            <w:r>
                              <w:rPr>
                                <w:rFonts w:eastAsia="MS Mincho"/>
                                <w:b/>
                                <w:highlight w:val="green"/>
                                <w:u w:val="single"/>
                                <w:lang w:eastAsia="ja-JP"/>
                              </w:rPr>
                              <w:t>s</w:t>
                            </w:r>
                            <w:r w:rsidRPr="00C547CC">
                              <w:rPr>
                                <w:rFonts w:eastAsia="MS Mincho"/>
                                <w:b/>
                                <w:highlight w:val="green"/>
                                <w:u w:val="single"/>
                                <w:lang w:eastAsia="ja-JP"/>
                              </w:rPr>
                              <w:t>:</w:t>
                            </w:r>
                          </w:p>
                          <w:p w14:paraId="00CB9D8A" w14:textId="77777777" w:rsidR="001447FF" w:rsidRPr="009D3140" w:rsidRDefault="001447FF" w:rsidP="00BA00B2">
                            <w:pPr>
                              <w:numPr>
                                <w:ilvl w:val="0"/>
                                <w:numId w:val="20"/>
                              </w:numPr>
                              <w:spacing w:after="0"/>
                              <w:rPr>
                                <w:rFonts w:cs="Arial"/>
                                <w:iCs/>
                              </w:rPr>
                            </w:pPr>
                            <w:r w:rsidRPr="009D3140">
                              <w:rPr>
                                <w:rFonts w:cs="Arial"/>
                                <w:iCs/>
                              </w:rPr>
                              <w:t>At least in a UE’s DRX cycle, one WUS informs UE whether to monitor the PO in a single DRX cycle</w:t>
                            </w:r>
                          </w:p>
                          <w:p w14:paraId="1E6778FF" w14:textId="77777777" w:rsidR="001447FF" w:rsidRDefault="001447FF" w:rsidP="00BA00B2">
                            <w:pPr>
                              <w:numPr>
                                <w:ilvl w:val="0"/>
                                <w:numId w:val="20"/>
                              </w:numPr>
                              <w:spacing w:after="0"/>
                              <w:rPr>
                                <w:rFonts w:cs="Arial"/>
                                <w:iCs/>
                              </w:rPr>
                            </w:pPr>
                            <w:r w:rsidRPr="00BA00B2">
                              <w:rPr>
                                <w:rFonts w:cs="Arial"/>
                                <w:iCs/>
                                <w:highlight w:val="darkYellow"/>
                              </w:rPr>
                              <w:t>Working assumption:</w:t>
                            </w:r>
                            <w:r>
                              <w:rPr>
                                <w:rFonts w:cs="Arial"/>
                                <w:iCs/>
                              </w:rPr>
                              <w:t xml:space="preserve"> </w:t>
                            </w:r>
                            <w:r w:rsidRPr="009D3140">
                              <w:rPr>
                                <w:rFonts w:cs="Arial"/>
                                <w:iCs/>
                              </w:rPr>
                              <w:t>At least in a UE’s DRX cycle, how the UE knows the WUS time location, is:</w:t>
                            </w:r>
                          </w:p>
                          <w:p w14:paraId="02999B85" w14:textId="77777777" w:rsidR="001447FF" w:rsidRPr="009D3140" w:rsidRDefault="001447FF" w:rsidP="00BA00B2">
                            <w:pPr>
                              <w:numPr>
                                <w:ilvl w:val="1"/>
                                <w:numId w:val="20"/>
                              </w:numPr>
                              <w:spacing w:after="0"/>
                              <w:rPr>
                                <w:rFonts w:cs="Arial"/>
                                <w:iCs/>
                              </w:rPr>
                            </w:pPr>
                            <w:r w:rsidRPr="009D3140">
                              <w:rPr>
                                <w:rFonts w:cs="Arial"/>
                                <w:iCs/>
                              </w:rPr>
                              <w:t>A WUS has a time location which is configurable with respect to the associated PO(s) location(s)</w:t>
                            </w:r>
                          </w:p>
                          <w:p w14:paraId="59EFE3DE" w14:textId="77777777" w:rsidR="001447FF" w:rsidRPr="009D3140" w:rsidRDefault="001447FF" w:rsidP="00BA00B2">
                            <w:pPr>
                              <w:numPr>
                                <w:ilvl w:val="0"/>
                                <w:numId w:val="20"/>
                              </w:numPr>
                              <w:spacing w:after="0"/>
                              <w:rPr>
                                <w:rFonts w:cs="Arial"/>
                                <w:iCs/>
                              </w:rPr>
                            </w:pPr>
                            <w:r w:rsidRPr="009D3140">
                              <w:rPr>
                                <w:rFonts w:cs="Arial"/>
                                <w:iCs/>
                              </w:rPr>
                              <w:t>There is at least one WUS parameter determined by at least SI for at least IDLE_MODE UE.</w:t>
                            </w:r>
                          </w:p>
                          <w:p w14:paraId="630593BA" w14:textId="77777777" w:rsidR="001447FF" w:rsidRPr="009D3140" w:rsidRDefault="001447FF" w:rsidP="00BA00B2">
                            <w:pPr>
                              <w:numPr>
                                <w:ilvl w:val="0"/>
                                <w:numId w:val="20"/>
                              </w:numPr>
                              <w:spacing w:after="0"/>
                              <w:rPr>
                                <w:rFonts w:cs="Arial"/>
                                <w:iCs/>
                              </w:rPr>
                            </w:pPr>
                            <w:r w:rsidRPr="009D3140">
                              <w:rPr>
                                <w:rFonts w:cs="Arial"/>
                                <w:iCs/>
                              </w:rPr>
                              <w:t>The [maximum] WUS length in a cell is configurable</w:t>
                            </w:r>
                          </w:p>
                          <w:p w14:paraId="68013816" w14:textId="77777777" w:rsidR="001447FF" w:rsidRPr="009D3140" w:rsidRDefault="001447FF" w:rsidP="00BA00B2">
                            <w:pPr>
                              <w:numPr>
                                <w:ilvl w:val="0"/>
                                <w:numId w:val="20"/>
                              </w:numPr>
                              <w:spacing w:after="0"/>
                              <w:rPr>
                                <w:rFonts w:cs="Arial"/>
                                <w:iCs/>
                              </w:rPr>
                            </w:pPr>
                            <w:r w:rsidRPr="009D3140">
                              <w:rPr>
                                <w:rFonts w:cs="Arial"/>
                                <w:iCs/>
                              </w:rPr>
                              <w:t>Further study the benefits of potential diversity methods in WUS design</w:t>
                            </w:r>
                          </w:p>
                          <w:p w14:paraId="4E6B80BD" w14:textId="110888D0" w:rsidR="001447FF" w:rsidRPr="00BA00B2" w:rsidRDefault="001447FF" w:rsidP="000A4D8A">
                            <w:pPr>
                              <w:numPr>
                                <w:ilvl w:val="0"/>
                                <w:numId w:val="20"/>
                              </w:numPr>
                              <w:spacing w:after="0"/>
                              <w:rPr>
                                <w:rFonts w:cs="Arial"/>
                                <w:iCs/>
                              </w:rPr>
                            </w:pPr>
                            <w:r w:rsidRPr="009D3140">
                              <w:rPr>
                                <w:rFonts w:cs="Arial"/>
                                <w:iCs/>
                              </w:rPr>
                              <w:t>Further study the benefits of potential inter-cell interference randomization methods in WUS design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9D681C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30A3FBFD" w14:textId="77777777" w:rsidR="001447FF" w:rsidRPr="00C547CC" w:rsidRDefault="001447FF" w:rsidP="000A4D8A">
                      <w:pPr>
                        <w:rPr>
                          <w:rFonts w:eastAsia="MS Mincho"/>
                          <w:b/>
                          <w:highlight w:val="green"/>
                          <w:u w:val="single"/>
                          <w:lang w:eastAsia="ja-JP"/>
                        </w:rPr>
                      </w:pPr>
                      <w:r w:rsidRPr="00C547CC">
                        <w:rPr>
                          <w:rFonts w:eastAsia="MS Mincho"/>
                          <w:b/>
                          <w:highlight w:val="green"/>
                          <w:u w:val="single"/>
                          <w:lang w:eastAsia="ja-JP"/>
                        </w:rPr>
                        <w:t>Agreement</w:t>
                      </w:r>
                      <w:r>
                        <w:rPr>
                          <w:rFonts w:eastAsia="MS Mincho"/>
                          <w:b/>
                          <w:highlight w:val="green"/>
                          <w:u w:val="single"/>
                          <w:lang w:eastAsia="ja-JP"/>
                        </w:rPr>
                        <w:t>s</w:t>
                      </w:r>
                      <w:r w:rsidRPr="00C547CC">
                        <w:rPr>
                          <w:rFonts w:eastAsia="MS Mincho"/>
                          <w:b/>
                          <w:highlight w:val="green"/>
                          <w:u w:val="single"/>
                          <w:lang w:eastAsia="ja-JP"/>
                        </w:rPr>
                        <w:t>:</w:t>
                      </w:r>
                    </w:p>
                    <w:p w14:paraId="00CB9D8A" w14:textId="77777777" w:rsidR="001447FF" w:rsidRPr="009D3140" w:rsidRDefault="001447FF" w:rsidP="00BA00B2">
                      <w:pPr>
                        <w:numPr>
                          <w:ilvl w:val="0"/>
                          <w:numId w:val="20"/>
                        </w:numPr>
                        <w:spacing w:after="0"/>
                        <w:rPr>
                          <w:rFonts w:cs="Arial"/>
                          <w:iCs/>
                        </w:rPr>
                      </w:pPr>
                      <w:r w:rsidRPr="009D3140">
                        <w:rPr>
                          <w:rFonts w:cs="Arial"/>
                          <w:iCs/>
                        </w:rPr>
                        <w:t>At least in a UE’s DRX cycle, one WUS informs UE whether to monitor the PO in a single DRX cycle</w:t>
                      </w:r>
                    </w:p>
                    <w:p w14:paraId="1E6778FF" w14:textId="77777777" w:rsidR="001447FF" w:rsidRDefault="001447FF" w:rsidP="00BA00B2">
                      <w:pPr>
                        <w:numPr>
                          <w:ilvl w:val="0"/>
                          <w:numId w:val="20"/>
                        </w:numPr>
                        <w:spacing w:after="0"/>
                        <w:rPr>
                          <w:rFonts w:cs="Arial"/>
                          <w:iCs/>
                        </w:rPr>
                      </w:pPr>
                      <w:r w:rsidRPr="00BA00B2">
                        <w:rPr>
                          <w:rFonts w:cs="Arial"/>
                          <w:iCs/>
                          <w:highlight w:val="darkYellow"/>
                        </w:rPr>
                        <w:t>Working assumption:</w:t>
                      </w:r>
                      <w:r>
                        <w:rPr>
                          <w:rFonts w:cs="Arial"/>
                          <w:iCs/>
                        </w:rPr>
                        <w:t xml:space="preserve"> </w:t>
                      </w:r>
                      <w:r w:rsidRPr="009D3140">
                        <w:rPr>
                          <w:rFonts w:cs="Arial"/>
                          <w:iCs/>
                        </w:rPr>
                        <w:t>At least in a UE’s DRX cycle, how the UE knows the WUS time location, is:</w:t>
                      </w:r>
                    </w:p>
                    <w:p w14:paraId="02999B85" w14:textId="77777777" w:rsidR="001447FF" w:rsidRPr="009D3140" w:rsidRDefault="001447FF" w:rsidP="00BA00B2">
                      <w:pPr>
                        <w:numPr>
                          <w:ilvl w:val="1"/>
                          <w:numId w:val="20"/>
                        </w:numPr>
                        <w:spacing w:after="0"/>
                        <w:rPr>
                          <w:rFonts w:cs="Arial"/>
                          <w:iCs/>
                        </w:rPr>
                      </w:pPr>
                      <w:r w:rsidRPr="009D3140">
                        <w:rPr>
                          <w:rFonts w:cs="Arial"/>
                          <w:iCs/>
                        </w:rPr>
                        <w:t>A WUS has a time location which is configurable with respect to the associated PO(s) location(s)</w:t>
                      </w:r>
                    </w:p>
                    <w:p w14:paraId="59EFE3DE" w14:textId="77777777" w:rsidR="001447FF" w:rsidRPr="009D3140" w:rsidRDefault="001447FF" w:rsidP="00BA00B2">
                      <w:pPr>
                        <w:numPr>
                          <w:ilvl w:val="0"/>
                          <w:numId w:val="20"/>
                        </w:numPr>
                        <w:spacing w:after="0"/>
                        <w:rPr>
                          <w:rFonts w:cs="Arial"/>
                          <w:iCs/>
                        </w:rPr>
                      </w:pPr>
                      <w:r w:rsidRPr="009D3140">
                        <w:rPr>
                          <w:rFonts w:cs="Arial"/>
                          <w:iCs/>
                        </w:rPr>
                        <w:t>There is at least one WUS parameter determined by at least SI for at least IDLE_MODE UE.</w:t>
                      </w:r>
                    </w:p>
                    <w:p w14:paraId="630593BA" w14:textId="77777777" w:rsidR="001447FF" w:rsidRPr="009D3140" w:rsidRDefault="001447FF" w:rsidP="00BA00B2">
                      <w:pPr>
                        <w:numPr>
                          <w:ilvl w:val="0"/>
                          <w:numId w:val="20"/>
                        </w:numPr>
                        <w:spacing w:after="0"/>
                        <w:rPr>
                          <w:rFonts w:cs="Arial"/>
                          <w:iCs/>
                        </w:rPr>
                      </w:pPr>
                      <w:r w:rsidRPr="009D3140">
                        <w:rPr>
                          <w:rFonts w:cs="Arial"/>
                          <w:iCs/>
                        </w:rPr>
                        <w:t>The [maximum] WUS length in a cell is configurable</w:t>
                      </w:r>
                    </w:p>
                    <w:p w14:paraId="68013816" w14:textId="77777777" w:rsidR="001447FF" w:rsidRPr="009D3140" w:rsidRDefault="001447FF" w:rsidP="00BA00B2">
                      <w:pPr>
                        <w:numPr>
                          <w:ilvl w:val="0"/>
                          <w:numId w:val="20"/>
                        </w:numPr>
                        <w:spacing w:after="0"/>
                        <w:rPr>
                          <w:rFonts w:cs="Arial"/>
                          <w:iCs/>
                        </w:rPr>
                      </w:pPr>
                      <w:r w:rsidRPr="009D3140">
                        <w:rPr>
                          <w:rFonts w:cs="Arial"/>
                          <w:iCs/>
                        </w:rPr>
                        <w:t>Further study the benefits of potential diversity methods in WUS design</w:t>
                      </w:r>
                    </w:p>
                    <w:p w14:paraId="4E6B80BD" w14:textId="110888D0" w:rsidR="001447FF" w:rsidRPr="00BA00B2" w:rsidRDefault="001447FF" w:rsidP="000A4D8A">
                      <w:pPr>
                        <w:numPr>
                          <w:ilvl w:val="0"/>
                          <w:numId w:val="20"/>
                        </w:numPr>
                        <w:spacing w:after="0"/>
                        <w:rPr>
                          <w:rFonts w:cs="Arial"/>
                          <w:iCs/>
                        </w:rPr>
                      </w:pPr>
                      <w:r w:rsidRPr="009D3140">
                        <w:rPr>
                          <w:rFonts w:cs="Arial"/>
                          <w:iCs/>
                        </w:rPr>
                        <w:t>Further study the benefits of potential inter-cell interference randomization methods in WUS design</w:t>
                      </w:r>
                    </w:p>
                  </w:txbxContent>
                </v:textbox>
                <w10:anchorlock/>
              </v:shape>
            </w:pict>
          </mc:Fallback>
        </mc:AlternateContent>
      </w:r>
    </w:p>
    <w:p w14:paraId="3942F7B0" w14:textId="01BD9563" w:rsidR="00477768" w:rsidRPr="009C3662" w:rsidRDefault="000A4D8A" w:rsidP="000A4D8A">
      <w:pPr>
        <w:pStyle w:val="BodyText"/>
        <w:rPr>
          <w:rFonts w:cs="Arial"/>
        </w:rPr>
      </w:pPr>
      <w:r w:rsidRPr="003156E3">
        <w:rPr>
          <w:rFonts w:cs="Arial"/>
        </w:rPr>
        <w:t xml:space="preserve">In this contribution, we </w:t>
      </w:r>
      <w:r w:rsidR="00AF6E9A">
        <w:rPr>
          <w:rFonts w:cs="Arial"/>
        </w:rPr>
        <w:t xml:space="preserve">propose a </w:t>
      </w:r>
      <w:r w:rsidR="0070371F">
        <w:rPr>
          <w:rFonts w:cs="Arial"/>
        </w:rPr>
        <w:t>UE power saving design</w:t>
      </w:r>
      <w:r w:rsidR="009C3662">
        <w:rPr>
          <w:rFonts w:cs="Arial"/>
        </w:rPr>
        <w:t xml:space="preserve"> for MTC </w:t>
      </w:r>
      <w:r w:rsidR="0070371F">
        <w:rPr>
          <w:rFonts w:cs="Arial"/>
        </w:rPr>
        <w:t>dealing with many of</w:t>
      </w:r>
      <w:r w:rsidR="009C3662">
        <w:rPr>
          <w:rFonts w:cs="Arial"/>
        </w:rPr>
        <w:t xml:space="preserve"> the</w:t>
      </w:r>
      <w:r w:rsidR="00EC1BA9" w:rsidRPr="003156E3">
        <w:rPr>
          <w:rFonts w:cs="Arial"/>
        </w:rPr>
        <w:t xml:space="preserve"> significant outstanding questions</w:t>
      </w:r>
      <w:r w:rsidR="0070371F">
        <w:rPr>
          <w:rFonts w:cs="Arial"/>
        </w:rPr>
        <w:t xml:space="preserve">. The contribution also presents the power </w:t>
      </w:r>
      <w:r w:rsidR="00EC1BA9" w:rsidRPr="003156E3">
        <w:rPr>
          <w:rFonts w:cs="Arial"/>
        </w:rPr>
        <w:t>performance improvements</w:t>
      </w:r>
      <w:r w:rsidR="0070371F">
        <w:rPr>
          <w:rFonts w:cs="Arial"/>
        </w:rPr>
        <w:t xml:space="preserve"> resulting from the design</w:t>
      </w:r>
      <w:r w:rsidR="00EC1BA9" w:rsidRPr="003156E3">
        <w:rPr>
          <w:rFonts w:cs="Arial"/>
        </w:rPr>
        <w:t>.</w:t>
      </w:r>
    </w:p>
    <w:p w14:paraId="5925009D" w14:textId="0D7BC61E" w:rsidR="004000E8" w:rsidRPr="003156E3" w:rsidRDefault="00EC1BA9" w:rsidP="00CE0424">
      <w:pPr>
        <w:pStyle w:val="Heading1"/>
        <w:rPr>
          <w:lang w:val="en-US"/>
        </w:rPr>
      </w:pPr>
      <w:bookmarkStart w:id="1" w:name="_Ref178064866"/>
      <w:bookmarkStart w:id="2" w:name="_Ref506364926"/>
      <w:bookmarkEnd w:id="1"/>
      <w:r w:rsidRPr="003156E3">
        <w:rPr>
          <w:lang w:val="en-US"/>
        </w:rPr>
        <w:t>Discussion</w:t>
      </w:r>
      <w:bookmarkEnd w:id="2"/>
    </w:p>
    <w:p w14:paraId="5191C40B" w14:textId="7B83D4A5" w:rsidR="00FC78A7" w:rsidRPr="003156E3" w:rsidRDefault="00B97236" w:rsidP="00CE0424">
      <w:pPr>
        <w:pStyle w:val="BodyText"/>
        <w:rPr>
          <w:rFonts w:cs="Arial"/>
          <w:szCs w:val="24"/>
        </w:rPr>
      </w:pPr>
      <w:r>
        <w:rPr>
          <w:rFonts w:cs="Arial"/>
          <w:szCs w:val="24"/>
        </w:rPr>
        <w:t xml:space="preserve">Three meetings remain before Rel-15 is expected to be finished. </w:t>
      </w:r>
      <w:r w:rsidR="00622C15">
        <w:rPr>
          <w:rFonts w:cs="Arial"/>
          <w:szCs w:val="24"/>
        </w:rPr>
        <w:t>To</w:t>
      </w:r>
      <w:r w:rsidR="006262AB">
        <w:rPr>
          <w:rFonts w:cs="Arial"/>
          <w:szCs w:val="24"/>
        </w:rPr>
        <w:t xml:space="preserve"> reach an agreement of the WUS in a timely fashion for Rel-15, </w:t>
      </w:r>
      <w:r w:rsidR="00ED085E">
        <w:rPr>
          <w:rFonts w:cs="Arial"/>
          <w:szCs w:val="24"/>
        </w:rPr>
        <w:t xml:space="preserve">decisions need to be made. Based on previous meetings, it is apparent that </w:t>
      </w:r>
      <w:r>
        <w:rPr>
          <w:rFonts w:cs="Arial"/>
          <w:szCs w:val="24"/>
        </w:rPr>
        <w:t>most of the</w:t>
      </w:r>
      <w:r w:rsidR="00ED085E">
        <w:rPr>
          <w:rFonts w:cs="Arial"/>
          <w:szCs w:val="24"/>
        </w:rPr>
        <w:t xml:space="preserve"> companies assume ‘WUS or DTX’ why this should be made into a formal agreement. </w:t>
      </w:r>
      <w:r w:rsidR="00E65D74">
        <w:rPr>
          <w:rFonts w:cs="Arial"/>
          <w:szCs w:val="24"/>
        </w:rPr>
        <w:t xml:space="preserve">Furthermore, </w:t>
      </w:r>
      <w:r w:rsidR="00A73226">
        <w:rPr>
          <w:rFonts w:cs="Arial"/>
          <w:szCs w:val="24"/>
        </w:rPr>
        <w:t>the accompanying</w:t>
      </w:r>
      <w:r w:rsidR="00D14BCA">
        <w:rPr>
          <w:rFonts w:cs="Arial"/>
          <w:szCs w:val="24"/>
        </w:rPr>
        <w:t xml:space="preserve"> contribution about </w:t>
      </w:r>
      <w:r w:rsidR="00A73226" w:rsidRPr="00057299">
        <w:rPr>
          <w:rFonts w:cs="Arial"/>
          <w:i/>
          <w:szCs w:val="24"/>
        </w:rPr>
        <w:t>Enhanced SI Acquisition</w:t>
      </w:r>
      <w:r w:rsidR="00A73226">
        <w:rPr>
          <w:rFonts w:cs="Arial"/>
          <w:szCs w:val="24"/>
        </w:rPr>
        <w:t xml:space="preserve"> in </w:t>
      </w:r>
      <w:r w:rsidR="006F2915">
        <w:rPr>
          <w:rFonts w:cs="Arial"/>
          <w:szCs w:val="24"/>
        </w:rPr>
        <w:fldChar w:fldCharType="begin"/>
      </w:r>
      <w:r w:rsidR="006F2915">
        <w:rPr>
          <w:rFonts w:cs="Arial"/>
          <w:szCs w:val="24"/>
        </w:rPr>
        <w:instrText xml:space="preserve"> REF _Ref506369272 \n \h </w:instrText>
      </w:r>
      <w:r w:rsidR="006F2915">
        <w:rPr>
          <w:rFonts w:cs="Arial"/>
          <w:szCs w:val="24"/>
        </w:rPr>
      </w:r>
      <w:r w:rsidR="006F2915">
        <w:rPr>
          <w:rFonts w:cs="Arial"/>
          <w:szCs w:val="24"/>
        </w:rPr>
        <w:fldChar w:fldCharType="separate"/>
      </w:r>
      <w:r w:rsidR="003463EA">
        <w:rPr>
          <w:rFonts w:cs="Arial"/>
          <w:szCs w:val="24"/>
        </w:rPr>
        <w:t>[2]</w:t>
      </w:r>
      <w:r w:rsidR="006F2915">
        <w:rPr>
          <w:rFonts w:cs="Arial"/>
          <w:szCs w:val="24"/>
        </w:rPr>
        <w:fldChar w:fldCharType="end"/>
      </w:r>
      <w:r w:rsidR="00D14BCA" w:rsidRPr="00057299">
        <w:rPr>
          <w:rFonts w:cs="Arial"/>
          <w:szCs w:val="24"/>
        </w:rPr>
        <w:t>,</w:t>
      </w:r>
      <w:r w:rsidRPr="00057299">
        <w:rPr>
          <w:rFonts w:cs="Arial"/>
          <w:szCs w:val="24"/>
        </w:rPr>
        <w:t xml:space="preserve"> </w:t>
      </w:r>
      <w:r w:rsidR="00B26175" w:rsidRPr="00057299">
        <w:rPr>
          <w:rFonts w:cs="Arial"/>
          <w:szCs w:val="24"/>
        </w:rPr>
        <w:t>in addition to</w:t>
      </w:r>
      <w:r w:rsidRPr="00057299">
        <w:rPr>
          <w:rFonts w:cs="Arial"/>
          <w:szCs w:val="24"/>
        </w:rPr>
        <w:t xml:space="preserve"> what </w:t>
      </w:r>
      <w:r w:rsidR="00B26175" w:rsidRPr="00057299">
        <w:rPr>
          <w:rFonts w:cs="Arial"/>
          <w:szCs w:val="24"/>
        </w:rPr>
        <w:t xml:space="preserve">has </w:t>
      </w:r>
      <w:r w:rsidRPr="00057299">
        <w:rPr>
          <w:rFonts w:cs="Arial"/>
          <w:szCs w:val="24"/>
        </w:rPr>
        <w:t>previously been</w:t>
      </w:r>
      <w:r w:rsidR="006F2915" w:rsidRPr="00057299">
        <w:rPr>
          <w:rFonts w:cs="Arial"/>
          <w:szCs w:val="24"/>
        </w:rPr>
        <w:t xml:space="preserve"> shown in </w:t>
      </w:r>
      <w:r w:rsidR="006F2915">
        <w:rPr>
          <w:rFonts w:cs="Arial"/>
          <w:szCs w:val="24"/>
        </w:rPr>
        <w:fldChar w:fldCharType="begin"/>
      </w:r>
      <w:r w:rsidR="006F2915">
        <w:rPr>
          <w:rFonts w:cs="Arial"/>
          <w:szCs w:val="24"/>
        </w:rPr>
        <w:instrText xml:space="preserve"> REF _Ref506369275 \n \h </w:instrText>
      </w:r>
      <w:r w:rsidR="006F2915">
        <w:rPr>
          <w:rFonts w:cs="Arial"/>
          <w:szCs w:val="24"/>
        </w:rPr>
      </w:r>
      <w:r w:rsidR="006F2915">
        <w:rPr>
          <w:rFonts w:cs="Arial"/>
          <w:szCs w:val="24"/>
        </w:rPr>
        <w:fldChar w:fldCharType="separate"/>
      </w:r>
      <w:r w:rsidR="003463EA">
        <w:rPr>
          <w:rFonts w:cs="Arial"/>
          <w:szCs w:val="24"/>
        </w:rPr>
        <w:t>[3]</w:t>
      </w:r>
      <w:r w:rsidR="006F2915">
        <w:rPr>
          <w:rFonts w:cs="Arial"/>
          <w:szCs w:val="24"/>
        </w:rPr>
        <w:fldChar w:fldCharType="end"/>
      </w:r>
      <w:r w:rsidR="006F2915">
        <w:rPr>
          <w:rFonts w:cs="Arial"/>
          <w:szCs w:val="24"/>
        </w:rPr>
        <w:t xml:space="preserve"> and </w:t>
      </w:r>
      <w:r w:rsidR="006F2915">
        <w:rPr>
          <w:rFonts w:cs="Arial"/>
          <w:szCs w:val="24"/>
        </w:rPr>
        <w:fldChar w:fldCharType="begin"/>
      </w:r>
      <w:r w:rsidR="006F2915">
        <w:rPr>
          <w:rFonts w:cs="Arial"/>
          <w:szCs w:val="24"/>
        </w:rPr>
        <w:instrText xml:space="preserve"> REF _Ref506369278 \n \h </w:instrText>
      </w:r>
      <w:r w:rsidR="006F2915">
        <w:rPr>
          <w:rFonts w:cs="Arial"/>
          <w:szCs w:val="24"/>
        </w:rPr>
      </w:r>
      <w:r w:rsidR="006F2915">
        <w:rPr>
          <w:rFonts w:cs="Arial"/>
          <w:szCs w:val="24"/>
        </w:rPr>
        <w:fldChar w:fldCharType="separate"/>
      </w:r>
      <w:r w:rsidR="003463EA">
        <w:rPr>
          <w:rFonts w:cs="Arial"/>
          <w:szCs w:val="24"/>
        </w:rPr>
        <w:t>[4]</w:t>
      </w:r>
      <w:r w:rsidR="006F2915">
        <w:rPr>
          <w:rFonts w:cs="Arial"/>
          <w:szCs w:val="24"/>
        </w:rPr>
        <w:fldChar w:fldCharType="end"/>
      </w:r>
      <w:r w:rsidR="00B26175" w:rsidRPr="00057299">
        <w:rPr>
          <w:rFonts w:cs="Arial"/>
          <w:szCs w:val="24"/>
        </w:rPr>
        <w:t>,</w:t>
      </w:r>
      <w:r w:rsidR="00A73226">
        <w:rPr>
          <w:rFonts w:cs="Arial"/>
          <w:szCs w:val="24"/>
        </w:rPr>
        <w:t xml:space="preserve"> </w:t>
      </w:r>
      <w:r w:rsidR="00E65D74">
        <w:rPr>
          <w:rFonts w:cs="Arial"/>
          <w:szCs w:val="24"/>
        </w:rPr>
        <w:t>presents</w:t>
      </w:r>
      <w:r w:rsidR="00A73226">
        <w:rPr>
          <w:rFonts w:cs="Arial"/>
          <w:szCs w:val="24"/>
        </w:rPr>
        <w:t xml:space="preserve"> </w:t>
      </w:r>
      <w:r w:rsidR="00E65D74">
        <w:rPr>
          <w:rFonts w:cs="Arial"/>
          <w:szCs w:val="24"/>
        </w:rPr>
        <w:t xml:space="preserve">substantial gains in </w:t>
      </w:r>
      <w:r w:rsidR="00A73226">
        <w:rPr>
          <w:rFonts w:cs="Arial"/>
          <w:szCs w:val="24"/>
        </w:rPr>
        <w:t xml:space="preserve">network synchronization </w:t>
      </w:r>
      <w:r w:rsidR="00E65D74">
        <w:rPr>
          <w:rFonts w:cs="Arial"/>
          <w:szCs w:val="24"/>
        </w:rPr>
        <w:t>from using a new sync signal</w:t>
      </w:r>
      <w:r w:rsidR="00B26175">
        <w:rPr>
          <w:rFonts w:cs="Arial"/>
          <w:szCs w:val="24"/>
        </w:rPr>
        <w:t>. The present A.I., DL Channel Power Efficiency, should also take advantage of the increased performance</w:t>
      </w:r>
      <w:r w:rsidR="00E65D74">
        <w:rPr>
          <w:rFonts w:cs="Arial"/>
          <w:szCs w:val="24"/>
        </w:rPr>
        <w:t>.</w:t>
      </w:r>
    </w:p>
    <w:p w14:paraId="127D714A" w14:textId="201717A9" w:rsidR="003D5B63" w:rsidRDefault="004020CC" w:rsidP="003D5B63">
      <w:pPr>
        <w:pStyle w:val="Proposal"/>
      </w:pPr>
      <w:bookmarkStart w:id="3" w:name="_Toc504856418"/>
      <w:bookmarkStart w:id="4" w:name="_Toc504945214"/>
      <w:bookmarkStart w:id="5" w:name="_Toc505252025"/>
      <w:bookmarkStart w:id="6" w:name="_Toc505252694"/>
      <w:bookmarkStart w:id="7" w:name="_Toc505255411"/>
      <w:bookmarkStart w:id="8" w:name="_Toc506130041"/>
      <w:bookmarkStart w:id="9" w:name="_Toc506133855"/>
      <w:bookmarkStart w:id="10" w:name="_Toc506135066"/>
      <w:bookmarkStart w:id="11" w:name="_Toc506220374"/>
      <w:bookmarkStart w:id="12" w:name="_Toc506241722"/>
      <w:bookmarkStart w:id="13" w:name="_Toc506278929"/>
      <w:bookmarkStart w:id="14" w:name="_Toc506302037"/>
      <w:bookmarkStart w:id="15" w:name="_Toc506364734"/>
      <w:bookmarkStart w:id="16" w:name="_Toc506364971"/>
      <w:bookmarkStart w:id="17" w:name="_Toc506364996"/>
      <w:bookmarkStart w:id="18" w:name="_Toc506374965"/>
      <w:bookmarkStart w:id="19" w:name="_Toc506382262"/>
      <w:bookmarkStart w:id="20" w:name="_Toc506455822"/>
      <w:bookmarkStart w:id="21" w:name="_Toc506478813"/>
      <w:r w:rsidRPr="00032E25">
        <w:t xml:space="preserve">‘WUS or DTX’ </w:t>
      </w:r>
      <w:r w:rsidR="00032E25" w:rsidRPr="00032E25">
        <w:t>with a new sync signal</w:t>
      </w:r>
      <w:bookmarkEnd w:id="3"/>
      <w:r w:rsidR="00032E25">
        <w:t xml:space="preserve"> is chose</w:t>
      </w:r>
      <w:r w:rsidR="00AF02D2">
        <w:t>n</w:t>
      </w:r>
      <w:r w:rsidR="00032E25">
        <w:t xml:space="preserve"> as power saving procedure</w:t>
      </w:r>
      <w:r w:rsidR="006262AB">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0F37308" w14:textId="7DE0B976" w:rsidR="00ED085E" w:rsidRPr="003156E3" w:rsidRDefault="00ED085E" w:rsidP="00ED085E">
      <w:r>
        <w:lastRenderedPageBreak/>
        <w:t xml:space="preserve">Furthermore, based on presented simulation results, it is apparent that </w:t>
      </w:r>
      <w:r w:rsidR="00DD49F8">
        <w:t>RRC_</w:t>
      </w:r>
      <w:r>
        <w:t xml:space="preserve">IDLE mode is prioritized before </w:t>
      </w:r>
      <w:r w:rsidR="00DD49F8">
        <w:t>RRC_</w:t>
      </w:r>
      <w:r>
        <w:t xml:space="preserve">CONNECTED mode. Combined with </w:t>
      </w:r>
      <w:r w:rsidR="00DD49F8">
        <w:t>little remaining time,</w:t>
      </w:r>
      <w:r>
        <w:t xml:space="preserve"> the </w:t>
      </w:r>
      <w:r w:rsidR="00DD49F8">
        <w:t xml:space="preserve">remaining </w:t>
      </w:r>
      <w:r>
        <w:t>meeting</w:t>
      </w:r>
      <w:r w:rsidR="00DD49F8">
        <w:t>s</w:t>
      </w:r>
      <w:r>
        <w:t xml:space="preserve"> should focus on </w:t>
      </w:r>
      <w:r w:rsidR="00DD49F8">
        <w:t>RRC_</w:t>
      </w:r>
      <w:r>
        <w:t>IDLE mode</w:t>
      </w:r>
      <w:r w:rsidR="00DD49F8">
        <w:t>.</w:t>
      </w:r>
    </w:p>
    <w:p w14:paraId="12F8C499" w14:textId="38368834" w:rsidR="003D5B63" w:rsidRPr="003156E3" w:rsidRDefault="003D5B63" w:rsidP="003D5B63">
      <w:pPr>
        <w:pStyle w:val="Proposal"/>
      </w:pPr>
      <w:bookmarkStart w:id="22" w:name="_Toc504856419"/>
      <w:bookmarkStart w:id="23" w:name="_Toc504945215"/>
      <w:bookmarkStart w:id="24" w:name="_Toc505252026"/>
      <w:bookmarkStart w:id="25" w:name="_Toc505252695"/>
      <w:bookmarkStart w:id="26" w:name="_Toc505255412"/>
      <w:bookmarkStart w:id="27" w:name="_Toc506130042"/>
      <w:bookmarkStart w:id="28" w:name="_Toc506133856"/>
      <w:bookmarkStart w:id="29" w:name="_Toc506135067"/>
      <w:bookmarkStart w:id="30" w:name="_Toc506220375"/>
      <w:bookmarkStart w:id="31" w:name="_Toc506241723"/>
      <w:bookmarkStart w:id="32" w:name="_Toc506278930"/>
      <w:bookmarkStart w:id="33" w:name="_Toc506302038"/>
      <w:bookmarkStart w:id="34" w:name="_Toc506364735"/>
      <w:bookmarkStart w:id="35" w:name="_Toc506364972"/>
      <w:bookmarkStart w:id="36" w:name="_Toc506364997"/>
      <w:bookmarkStart w:id="37" w:name="_Toc506374966"/>
      <w:bookmarkStart w:id="38" w:name="_Toc506382263"/>
      <w:bookmarkStart w:id="39" w:name="_Toc506455823"/>
      <w:bookmarkStart w:id="40" w:name="_Toc506478814"/>
      <w:r w:rsidRPr="003156E3">
        <w:t>WUS is specified for IDLE mode</w:t>
      </w:r>
      <w:bookmarkEnd w:id="22"/>
      <w:r w:rsidR="006262AB">
        <w: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6B592FE" w14:textId="76A2F3C6" w:rsidR="00FC78A7" w:rsidRPr="00D83F54" w:rsidRDefault="00D83F54" w:rsidP="00D83F54">
      <w:pPr>
        <w:pStyle w:val="Heading2"/>
        <w:numPr>
          <w:ilvl w:val="1"/>
          <w:numId w:val="22"/>
        </w:numPr>
        <w:jc w:val="both"/>
        <w:textAlignment w:val="auto"/>
        <w:rPr>
          <w:lang w:val="en-US"/>
        </w:rPr>
      </w:pPr>
      <w:bookmarkStart w:id="41" w:name="_Ref497811795"/>
      <w:r>
        <w:rPr>
          <w:lang w:val="en-US"/>
        </w:rPr>
        <w:t>Network paging procedure</w:t>
      </w:r>
      <w:bookmarkEnd w:id="41"/>
    </w:p>
    <w:p w14:paraId="4E5A1FA2" w14:textId="5162508B" w:rsidR="006262AB" w:rsidRPr="006262AB" w:rsidRDefault="006262AB" w:rsidP="006262AB">
      <w:r w:rsidRPr="006262AB">
        <w:t xml:space="preserve">Generally, it is desired to minimize the impact to the standard and maintain the layer 3 paging procedure. That is, MME transmits paging request to the eNB, paging is transparent to the eNB in the sense it does not keep track of the paging once sent, and whether </w:t>
      </w:r>
      <w:r>
        <w:t>WUS</w:t>
      </w:r>
      <w:r w:rsidRPr="006262AB">
        <w:t xml:space="preserve"> is transmitted to a UE is controlled by eNB, see </w:t>
      </w:r>
      <w:r>
        <w:rPr>
          <w:lang w:val="sv-SE"/>
        </w:rPr>
        <w:fldChar w:fldCharType="begin"/>
      </w:r>
      <w:r w:rsidRPr="006262AB">
        <w:instrText xml:space="preserve"> REF _Ref494467758 \h  \* MERGEFORMAT </w:instrText>
      </w:r>
      <w:r>
        <w:rPr>
          <w:lang w:val="sv-SE"/>
        </w:rPr>
      </w:r>
      <w:r>
        <w:rPr>
          <w:lang w:val="sv-SE"/>
        </w:rPr>
        <w:fldChar w:fldCharType="separate"/>
      </w:r>
      <w:r w:rsidR="003463EA" w:rsidRPr="006262AB">
        <w:t xml:space="preserve">Figure </w:t>
      </w:r>
      <w:r w:rsidR="003463EA">
        <w:rPr>
          <w:noProof/>
        </w:rPr>
        <w:t>1</w:t>
      </w:r>
      <w:r>
        <w:rPr>
          <w:lang w:val="sv-SE"/>
        </w:rPr>
        <w:fldChar w:fldCharType="end"/>
      </w:r>
      <w:r w:rsidRPr="006262AB">
        <w:t>.</w:t>
      </w:r>
    </w:p>
    <w:p w14:paraId="727C6DE1" w14:textId="77777777" w:rsidR="006262AB" w:rsidRDefault="006262AB" w:rsidP="006262AB">
      <w:pPr>
        <w:jc w:val="center"/>
        <w:rPr>
          <w:lang w:val="sv-SE"/>
        </w:rPr>
      </w:pPr>
      <w:r>
        <w:rPr>
          <w:lang w:val="sv-SE"/>
        </w:rPr>
        <w:object w:dxaOrig="9630" w:dyaOrig="4980" w14:anchorId="1DC29E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49pt" o:ole="">
            <v:imagedata r:id="rId9" o:title=""/>
          </v:shape>
          <o:OLEObject Type="Embed" ProgID="Mscgen.Chart" ShapeID="_x0000_i1025" DrawAspect="Content" ObjectID="_1580334059" r:id="rId10"/>
        </w:object>
      </w:r>
    </w:p>
    <w:p w14:paraId="2A903D63" w14:textId="44831BB3" w:rsidR="006262AB" w:rsidRPr="006262AB" w:rsidRDefault="006262AB" w:rsidP="006262AB">
      <w:pPr>
        <w:pStyle w:val="Caption"/>
        <w:jc w:val="both"/>
      </w:pPr>
      <w:bookmarkStart w:id="42" w:name="_Ref494467758"/>
      <w:r w:rsidRPr="006262AB">
        <w:t xml:space="preserve">Figure </w:t>
      </w:r>
      <w:r>
        <w:rPr>
          <w:lang w:val="sv-SE"/>
        </w:rPr>
        <w:fldChar w:fldCharType="begin"/>
      </w:r>
      <w:r w:rsidRPr="006262AB">
        <w:instrText xml:space="preserve"> SEQ Figure \* ARABIC </w:instrText>
      </w:r>
      <w:r>
        <w:rPr>
          <w:lang w:val="sv-SE"/>
        </w:rPr>
        <w:fldChar w:fldCharType="separate"/>
      </w:r>
      <w:r w:rsidR="003463EA">
        <w:rPr>
          <w:noProof/>
        </w:rPr>
        <w:t>1</w:t>
      </w:r>
      <w:r>
        <w:rPr>
          <w:lang w:val="sv-SE"/>
        </w:rPr>
        <w:fldChar w:fldCharType="end"/>
      </w:r>
      <w:bookmarkEnd w:id="42"/>
      <w:r w:rsidR="00D83F54">
        <w:t>: Signal</w:t>
      </w:r>
      <w:r w:rsidRPr="006262AB">
        <w:t>ing diagram for WUS configuration and procedure.</w:t>
      </w:r>
    </w:p>
    <w:p w14:paraId="7A8FC120" w14:textId="6AE72E63" w:rsidR="006262AB" w:rsidRPr="006262AB" w:rsidRDefault="006262AB" w:rsidP="006262AB">
      <w:r w:rsidRPr="006262AB">
        <w:t>It is understood that the higher layer paging process, with</w:t>
      </w:r>
      <w:r>
        <w:t xml:space="preserve"> WUS</w:t>
      </w:r>
      <w:r w:rsidRPr="006262AB">
        <w:t xml:space="preserve"> implemented as a RAN feature. A more detailed description related to WUS is found in</w:t>
      </w:r>
      <w:r w:rsidR="00A66A9D">
        <w:t xml:space="preserve"> </w:t>
      </w:r>
      <w:r w:rsidR="00A66A9D">
        <w:fldChar w:fldCharType="begin"/>
      </w:r>
      <w:r w:rsidR="00A66A9D">
        <w:instrText xml:space="preserve"> REF _Ref506370465 \n \h </w:instrText>
      </w:r>
      <w:r w:rsidR="00A66A9D">
        <w:fldChar w:fldCharType="separate"/>
      </w:r>
      <w:r w:rsidR="003463EA">
        <w:t>[5]</w:t>
      </w:r>
      <w:r w:rsidR="00A66A9D">
        <w:fldChar w:fldCharType="end"/>
      </w:r>
      <w:r w:rsidR="00A66A9D">
        <w:t>.</w:t>
      </w:r>
    </w:p>
    <w:p w14:paraId="77F0D15F" w14:textId="3EA44445" w:rsidR="006262AB" w:rsidRPr="006262AB" w:rsidRDefault="00A66A9D" w:rsidP="006262AB">
      <w:r>
        <w:t>I</w:t>
      </w:r>
      <w:r w:rsidR="006262AB" w:rsidRPr="006262AB">
        <w:t xml:space="preserve">t should be acknowledged that changes between the MME and eNB, e.g., by changing the paging signaling between the MME and eNB, may be complicated for operators, in terms of requiring additional interoperability testing. These, in turn, may risk or delay the roll-out of the </w:t>
      </w:r>
      <w:r w:rsidR="006262AB">
        <w:t>WUS</w:t>
      </w:r>
      <w:r w:rsidR="006262AB" w:rsidRPr="006262AB">
        <w:t xml:space="preserve"> feature in the networks.</w:t>
      </w:r>
    </w:p>
    <w:p w14:paraId="6C9D2750" w14:textId="2D973B22" w:rsidR="006262AB" w:rsidRDefault="006262AB" w:rsidP="006262AB">
      <w:pPr>
        <w:pStyle w:val="Observation"/>
        <w:numPr>
          <w:ilvl w:val="0"/>
          <w:numId w:val="21"/>
        </w:numPr>
        <w:spacing w:line="256" w:lineRule="auto"/>
        <w:ind w:left="1701" w:hanging="1701"/>
      </w:pPr>
      <w:bookmarkStart w:id="43" w:name="_Toc498705494"/>
      <w:bookmarkStart w:id="44" w:name="_Toc498702309"/>
      <w:bookmarkStart w:id="45" w:name="_Toc498701575"/>
      <w:bookmarkStart w:id="46" w:name="_Toc498692182"/>
      <w:bookmarkStart w:id="47" w:name="_Toc498691894"/>
      <w:bookmarkStart w:id="48" w:name="_Toc498690845"/>
      <w:bookmarkStart w:id="49" w:name="_Toc498690309"/>
      <w:bookmarkStart w:id="50" w:name="_Toc498690287"/>
      <w:bookmarkStart w:id="51" w:name="_Toc498690258"/>
      <w:bookmarkStart w:id="52" w:name="_Toc498690171"/>
      <w:bookmarkStart w:id="53" w:name="_Toc498690119"/>
      <w:bookmarkStart w:id="54" w:name="_Toc498672138"/>
      <w:bookmarkStart w:id="55" w:name="_Toc498608676"/>
      <w:bookmarkStart w:id="56" w:name="_Toc498536267"/>
      <w:bookmarkStart w:id="57" w:name="_Toc498365709"/>
      <w:bookmarkStart w:id="58" w:name="_Toc498088929"/>
      <w:bookmarkStart w:id="59" w:name="_Toc498680905"/>
      <w:bookmarkStart w:id="60" w:name="_Toc498680639"/>
      <w:bookmarkStart w:id="61" w:name="_Toc498032086"/>
      <w:bookmarkStart w:id="62" w:name="_Toc497999687"/>
      <w:bookmarkStart w:id="63" w:name="_Toc497915575"/>
      <w:bookmarkStart w:id="64" w:name="_Toc497915536"/>
      <w:bookmarkStart w:id="65" w:name="_Toc496861524"/>
      <w:bookmarkStart w:id="66" w:name="_Toc504945207"/>
      <w:bookmarkStart w:id="67" w:name="_Toc505252018"/>
      <w:bookmarkStart w:id="68" w:name="_Toc505252687"/>
      <w:bookmarkStart w:id="69" w:name="_Toc505255404"/>
      <w:bookmarkStart w:id="70" w:name="_Toc506130032"/>
      <w:bookmarkStart w:id="71" w:name="_Toc506133846"/>
      <w:bookmarkStart w:id="72" w:name="_Toc506135057"/>
      <w:bookmarkStart w:id="73" w:name="_Toc506220365"/>
      <w:bookmarkStart w:id="74" w:name="_Toc506241713"/>
      <w:bookmarkStart w:id="75" w:name="_Toc506278920"/>
      <w:bookmarkStart w:id="76" w:name="_Toc506302028"/>
      <w:bookmarkStart w:id="77" w:name="_Toc506364725"/>
      <w:bookmarkStart w:id="78" w:name="_Toc506364962"/>
      <w:bookmarkStart w:id="79" w:name="_Toc506364987"/>
      <w:bookmarkStart w:id="80" w:name="_Toc506374956"/>
      <w:bookmarkStart w:id="81" w:name="_Toc506382253"/>
      <w:bookmarkStart w:id="82" w:name="_Toc506455813"/>
      <w:bookmarkStart w:id="83" w:name="_Toc506478804"/>
      <w:r w:rsidRPr="006262AB">
        <w:t xml:space="preserve">The </w:t>
      </w:r>
      <w:r>
        <w:t>wake-up signal</w:t>
      </w:r>
      <w:r w:rsidRPr="006262AB">
        <w:t xml:space="preserve"> should be designed such that interoperability testing is kept to a minimum, to avoid delaying and restricting the introduction of this feature.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DC44EFC" w14:textId="38854B92" w:rsidR="00167603" w:rsidRDefault="00032E25" w:rsidP="00032E25">
      <w:pPr>
        <w:pStyle w:val="Heading3"/>
        <w:rPr>
          <w:lang w:val="en-US"/>
        </w:rPr>
      </w:pPr>
      <w:r>
        <w:rPr>
          <w:lang w:val="en-US"/>
        </w:rPr>
        <w:t xml:space="preserve">WUS </w:t>
      </w:r>
      <w:r w:rsidR="00880545">
        <w:rPr>
          <w:lang w:val="en-US"/>
        </w:rPr>
        <w:t>monitoring duration</w:t>
      </w:r>
    </w:p>
    <w:p w14:paraId="1C177498" w14:textId="7384297F" w:rsidR="00F825CF" w:rsidRPr="00057299" w:rsidRDefault="00D301C9" w:rsidP="00631539">
      <w:r w:rsidRPr="00057299">
        <w:t xml:space="preserve">A reasonable paging approach is that in the first attempt the eNB </w:t>
      </w:r>
      <w:r w:rsidR="00C1697A" w:rsidRPr="00057299">
        <w:t>makes</w:t>
      </w:r>
      <w:r w:rsidRPr="00057299">
        <w:t xml:space="preserve"> to reach the UE, the WUS is sent with a WUS corresponding to the UE’s coverage level. In case two or more UEs are being addressed, the WUS is dimensioned after the UE with the worst coverage level. </w:t>
      </w:r>
      <w:r w:rsidR="00167603" w:rsidRPr="00057299">
        <w:t>I</w:t>
      </w:r>
      <w:r w:rsidR="00C1697A" w:rsidRPr="00057299">
        <w:t>f</w:t>
      </w:r>
      <w:r w:rsidR="00167603" w:rsidRPr="00057299">
        <w:t xml:space="preserve"> the UE </w:t>
      </w:r>
      <w:r w:rsidR="00C1697A" w:rsidRPr="00057299">
        <w:t xml:space="preserve">does </w:t>
      </w:r>
      <w:r w:rsidR="00167603" w:rsidRPr="00057299">
        <w:t xml:space="preserve">not respond to </w:t>
      </w:r>
      <w:r w:rsidRPr="00057299">
        <w:t xml:space="preserve">the first paging message, the subsequent WUS may be transmitted to provide increased coverage all the way up to </w:t>
      </w:r>
      <w:r w:rsidR="00C1697A" w:rsidRPr="00057299">
        <w:t xml:space="preserve">the maximum number or WUS repetitions supported by the cell, </w:t>
      </w:r>
      <w:r w:rsidRPr="00057299">
        <w:t>WUSmax.</w:t>
      </w:r>
    </w:p>
    <w:p w14:paraId="6C206ECC" w14:textId="2BF7CBDA" w:rsidR="00631539" w:rsidRPr="00057299" w:rsidRDefault="00C1697A" w:rsidP="00631539">
      <w:pPr>
        <w:rPr>
          <w:b/>
          <w:bCs/>
          <w:strike/>
        </w:rPr>
      </w:pPr>
      <w:r w:rsidRPr="00057299">
        <w:lastRenderedPageBreak/>
        <w:t xml:space="preserve">A </w:t>
      </w:r>
      <w:r w:rsidR="00F825CF" w:rsidRPr="00057299">
        <w:t>starting</w:t>
      </w:r>
      <w:r w:rsidRPr="00057299">
        <w:t xml:space="preserve"> </w:t>
      </w:r>
      <w:r w:rsidR="00F825CF" w:rsidRPr="00057299">
        <w:t>point when defining the number of WUS repetitions</w:t>
      </w:r>
      <w:r w:rsidR="00F825CF">
        <w:t xml:space="preserve"> is to consider how </w:t>
      </w:r>
      <w:r w:rsidR="00770BFF">
        <w:t xml:space="preserve">repetitions of </w:t>
      </w:r>
      <w:r w:rsidR="00F825CF">
        <w:t xml:space="preserve">paging messages are defined. For paging, </w:t>
      </w:r>
      <w:r w:rsidR="005D1747">
        <w:t>the UE is required to receive paging, implying that the UE must mon</w:t>
      </w:r>
      <w:r>
        <w:t>i</w:t>
      </w:r>
      <w:r w:rsidR="005D1747">
        <w:t>tor paging up to Rmax. From a power perspective, this is clear</w:t>
      </w:r>
      <w:r>
        <w:t>l</w:t>
      </w:r>
      <w:r w:rsidR="005D1747">
        <w:t>y a potentially</w:t>
      </w:r>
      <w:r w:rsidR="0084501C">
        <w:t xml:space="preserve"> very expensive requirement, </w:t>
      </w:r>
      <w:r w:rsidR="005D1747">
        <w:t>particular</w:t>
      </w:r>
      <w:r w:rsidR="0084501C">
        <w:t>ly</w:t>
      </w:r>
      <w:r w:rsidR="005D1747">
        <w:t xml:space="preserve"> for UEs in good coverage, in case no paging message is present. Instead, if the UE prior to attempting to detect the WUS ha</w:t>
      </w:r>
      <w:r>
        <w:t>s</w:t>
      </w:r>
      <w:r w:rsidR="005D1747">
        <w:t xml:space="preserve"> estimated its coverage, it may be possible to determine a likely </w:t>
      </w:r>
      <w:r w:rsidR="00B260EA">
        <w:t>number of repetitions</w:t>
      </w:r>
      <w:r w:rsidR="005D1747">
        <w:t xml:space="preserve"> </w:t>
      </w:r>
      <w:r w:rsidR="00B260EA">
        <w:t xml:space="preserve">to accumulate </w:t>
      </w:r>
      <w:r w:rsidR="005D1747">
        <w:t>for a high probability WUS detection, without the UE being required to accumulate al</w:t>
      </w:r>
      <w:r w:rsidR="005D1747" w:rsidRPr="00057299">
        <w:t xml:space="preserve">l the way up to Rmax. </w:t>
      </w:r>
      <w:r w:rsidR="0043636F" w:rsidRPr="00057299">
        <w:t>The</w:t>
      </w:r>
      <w:r w:rsidR="00B260EA" w:rsidRPr="00057299">
        <w:t xml:space="preserve"> number of repetitions</w:t>
      </w:r>
      <w:r w:rsidR="005D1747" w:rsidRPr="00057299">
        <w:t xml:space="preserve"> may be determined by RAN4</w:t>
      </w:r>
      <w:r w:rsidR="00C24701" w:rsidRPr="00057299">
        <w:t xml:space="preserve"> in 36.133</w:t>
      </w:r>
      <w:r w:rsidR="005D1747" w:rsidRPr="00057299">
        <w:t>.</w:t>
      </w:r>
    </w:p>
    <w:p w14:paraId="4E4313E6" w14:textId="550B8870" w:rsidR="009D1BA0" w:rsidRPr="00057299" w:rsidRDefault="009D1BA0" w:rsidP="009D1BA0">
      <w:pPr>
        <w:pStyle w:val="Observation"/>
      </w:pPr>
      <w:bookmarkStart w:id="84" w:name="_Toc506130033"/>
      <w:bookmarkStart w:id="85" w:name="_Toc506133847"/>
      <w:bookmarkStart w:id="86" w:name="_Toc506135058"/>
      <w:bookmarkStart w:id="87" w:name="_Toc506220366"/>
      <w:bookmarkStart w:id="88" w:name="_Toc506241714"/>
      <w:bookmarkStart w:id="89" w:name="_Toc506278921"/>
      <w:bookmarkStart w:id="90" w:name="_Toc506302029"/>
      <w:bookmarkStart w:id="91" w:name="_Toc506364726"/>
      <w:bookmarkStart w:id="92" w:name="_Toc506364963"/>
      <w:bookmarkStart w:id="93" w:name="_Toc506364988"/>
      <w:bookmarkStart w:id="94" w:name="_Toc506374957"/>
      <w:bookmarkStart w:id="95" w:name="_Toc506382254"/>
      <w:bookmarkStart w:id="96" w:name="_Toc506455814"/>
      <w:bookmarkStart w:id="97" w:name="_Toc506478805"/>
      <w:r w:rsidRPr="00057299">
        <w:t xml:space="preserve">The number of repetitions the UE is required to monitor </w:t>
      </w:r>
      <w:r w:rsidR="005D1747" w:rsidRPr="00057299">
        <w:t xml:space="preserve">for a given coverage level </w:t>
      </w:r>
      <w:r w:rsidRPr="00057299">
        <w:t>will be determined by RAN4.</w:t>
      </w:r>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1B188F9" w14:textId="77777777" w:rsidR="00D83F54" w:rsidRDefault="00D83F54" w:rsidP="00D83F54">
      <w:pPr>
        <w:pStyle w:val="Heading2"/>
        <w:numPr>
          <w:ilvl w:val="1"/>
          <w:numId w:val="22"/>
        </w:numPr>
        <w:jc w:val="both"/>
        <w:textAlignment w:val="auto"/>
        <w:rPr>
          <w:lang w:val="en-US"/>
        </w:rPr>
      </w:pPr>
      <w:bookmarkStart w:id="98" w:name="_Ref497741220"/>
      <w:r>
        <w:rPr>
          <w:lang w:val="en-US"/>
        </w:rPr>
        <w:t>UE idle mode paging cycle operations</w:t>
      </w:r>
      <w:bookmarkEnd w:id="98"/>
    </w:p>
    <w:p w14:paraId="22E0A39B" w14:textId="002663A6" w:rsidR="00D83F54" w:rsidRPr="00D83F54" w:rsidRDefault="00D83F54" w:rsidP="00D83F54">
      <w:r w:rsidRPr="00D83F54">
        <w:t xml:space="preserve">Waking up from a long duration of sleep, the UE is required to perform multiple tasks. So far, the discussions have focused on the </w:t>
      </w:r>
      <w:r w:rsidR="007530C1">
        <w:t>WUS</w:t>
      </w:r>
      <w:r w:rsidRPr="00D83F54">
        <w:t xml:space="preserve">, but to make a suitable design, one must follow </w:t>
      </w:r>
      <w:r w:rsidRPr="00D83F54">
        <w:rPr>
          <w:b/>
        </w:rPr>
        <w:t>all</w:t>
      </w:r>
      <w:r w:rsidRPr="00D83F54">
        <w:t xml:space="preserve"> RAN2 procedures and fulfil the RAN4 requirements, i.e., the complete paging cycle needs to be considered. For idle mode, the UE is required to perform the following operations:</w:t>
      </w:r>
    </w:p>
    <w:p w14:paraId="1EF14169" w14:textId="77777777" w:rsidR="00D83F54" w:rsidRDefault="00D83F54" w:rsidP="00D83F54">
      <w:pPr>
        <w:pStyle w:val="ListParagraph"/>
        <w:numPr>
          <w:ilvl w:val="0"/>
          <w:numId w:val="23"/>
        </w:numPr>
        <w:spacing w:line="256" w:lineRule="auto"/>
        <w:rPr>
          <w:lang w:val="sv-SE"/>
        </w:rPr>
      </w:pPr>
      <w:r>
        <w:rPr>
          <w:lang w:val="sv-SE"/>
        </w:rPr>
        <w:t>Network resynchronization</w:t>
      </w:r>
    </w:p>
    <w:p w14:paraId="2867134A" w14:textId="77777777" w:rsidR="00D83F54" w:rsidRPr="00D83F54" w:rsidRDefault="00D83F54" w:rsidP="00D83F54">
      <w:pPr>
        <w:pStyle w:val="ListParagraph"/>
        <w:numPr>
          <w:ilvl w:val="1"/>
          <w:numId w:val="23"/>
        </w:numPr>
        <w:spacing w:line="256" w:lineRule="auto"/>
      </w:pPr>
      <w:r w:rsidRPr="00D83F54">
        <w:t>Time-frequency synchronization and cell id confirmation</w:t>
      </w:r>
    </w:p>
    <w:p w14:paraId="155BD5ED" w14:textId="77777777" w:rsidR="00D83F54" w:rsidRPr="00D83F54" w:rsidRDefault="00D83F54" w:rsidP="00D83F54">
      <w:pPr>
        <w:pStyle w:val="ListParagraph"/>
        <w:numPr>
          <w:ilvl w:val="0"/>
          <w:numId w:val="23"/>
        </w:numPr>
        <w:spacing w:line="256" w:lineRule="auto"/>
      </w:pPr>
      <w:r w:rsidRPr="00D83F54">
        <w:t>Serving cell and occasionally also neighboring cell measurements</w:t>
      </w:r>
    </w:p>
    <w:p w14:paraId="7F2AA8FB" w14:textId="77777777" w:rsidR="00D83F54" w:rsidRDefault="00D83F54" w:rsidP="00D83F54">
      <w:pPr>
        <w:pStyle w:val="ListParagraph"/>
        <w:numPr>
          <w:ilvl w:val="0"/>
          <w:numId w:val="23"/>
        </w:numPr>
        <w:spacing w:line="256" w:lineRule="auto"/>
        <w:rPr>
          <w:lang w:val="sv-SE"/>
        </w:rPr>
      </w:pPr>
      <w:r>
        <w:rPr>
          <w:lang w:val="sv-SE"/>
        </w:rPr>
        <w:t>Decode paging</w:t>
      </w:r>
    </w:p>
    <w:p w14:paraId="22A194C1" w14:textId="77777777" w:rsidR="00D83F54" w:rsidRPr="00D83F54" w:rsidRDefault="00D83F54" w:rsidP="00D83F54">
      <w:pPr>
        <w:pStyle w:val="ListParagraph"/>
        <w:numPr>
          <w:ilvl w:val="1"/>
          <w:numId w:val="23"/>
        </w:numPr>
        <w:spacing w:line="256" w:lineRule="auto"/>
      </w:pPr>
      <w:r w:rsidRPr="00D83F54">
        <w:t>Detect WUS, and, if found,</w:t>
      </w:r>
    </w:p>
    <w:p w14:paraId="2BD4756C" w14:textId="77777777" w:rsidR="00D83F54" w:rsidRDefault="00D83F54" w:rsidP="00D83F54">
      <w:pPr>
        <w:pStyle w:val="ListParagraph"/>
        <w:numPr>
          <w:ilvl w:val="1"/>
          <w:numId w:val="23"/>
        </w:numPr>
        <w:spacing w:line="256" w:lineRule="auto"/>
        <w:rPr>
          <w:lang w:val="sv-SE"/>
        </w:rPr>
      </w:pPr>
      <w:r>
        <w:rPr>
          <w:lang w:val="sv-SE"/>
        </w:rPr>
        <w:t>Decode MPDCCH</w:t>
      </w:r>
    </w:p>
    <w:p w14:paraId="10A98AC0" w14:textId="30BC065F" w:rsidR="00D83F54" w:rsidRPr="00D83F54" w:rsidRDefault="00D83F54" w:rsidP="00D83F54">
      <w:r w:rsidRPr="00D83F54">
        <w:t xml:space="preserve">Naturally, depending on the UE implementation, some of the above tasks could be performed in altering order, or even simultaneously, but they still need to be performed. It is also worth noting that, at least for the eDRX case, </w:t>
      </w:r>
      <w:r w:rsidRPr="00D83F54">
        <w:rPr>
          <w:b/>
        </w:rPr>
        <w:t>the UE needs to accumulate several measurement samples for cell detection, measurement, and evaluation with some duration in-between measurements</w:t>
      </w:r>
      <w:r w:rsidRPr="00D83F54">
        <w:t xml:space="preserve"> to obtain a more accurate measurement result</w:t>
      </w:r>
      <w:r w:rsidR="00E75CE1">
        <w:t xml:space="preserve"> </w:t>
      </w:r>
      <w:r w:rsidR="00E75CE1">
        <w:rPr>
          <w:highlight w:val="yellow"/>
        </w:rPr>
        <w:fldChar w:fldCharType="begin"/>
      </w:r>
      <w:r w:rsidR="00E75CE1">
        <w:instrText xml:space="preserve"> REF _Ref498087851 \n \h </w:instrText>
      </w:r>
      <w:r w:rsidR="00E75CE1">
        <w:rPr>
          <w:highlight w:val="yellow"/>
        </w:rPr>
      </w:r>
      <w:r w:rsidR="00E75CE1">
        <w:rPr>
          <w:highlight w:val="yellow"/>
        </w:rPr>
        <w:fldChar w:fldCharType="separate"/>
      </w:r>
      <w:r w:rsidR="003463EA">
        <w:t>[6]</w:t>
      </w:r>
      <w:r w:rsidR="00E75CE1">
        <w:rPr>
          <w:highlight w:val="yellow"/>
        </w:rPr>
        <w:fldChar w:fldCharType="end"/>
      </w:r>
      <w:r w:rsidRPr="00D83F54">
        <w:t>. Considering the working assumption from RAN1 #90bis about the idle mode power saving signal being ‘WUS or DTX’, the above operations are only possible if the UE is synchronized prior to attempting to detect the WUS, unless the UE should perform another sync attempt when no WUS is detected.</w:t>
      </w:r>
    </w:p>
    <w:p w14:paraId="533CAB69" w14:textId="6B213F63" w:rsidR="00D83F54" w:rsidRPr="00D83F54" w:rsidRDefault="00D83F54" w:rsidP="00D83F54">
      <w:pPr>
        <w:pStyle w:val="Observation"/>
        <w:numPr>
          <w:ilvl w:val="0"/>
          <w:numId w:val="21"/>
        </w:numPr>
        <w:spacing w:line="256" w:lineRule="auto"/>
        <w:ind w:left="1701" w:hanging="1701"/>
      </w:pPr>
      <w:bookmarkStart w:id="99" w:name="_Toc498705495"/>
      <w:bookmarkStart w:id="100" w:name="_Toc498702310"/>
      <w:bookmarkStart w:id="101" w:name="_Toc498701576"/>
      <w:bookmarkStart w:id="102" w:name="_Toc498692183"/>
      <w:bookmarkStart w:id="103" w:name="_Toc498691895"/>
      <w:bookmarkStart w:id="104" w:name="_Toc498690846"/>
      <w:bookmarkStart w:id="105" w:name="_Toc498690310"/>
      <w:bookmarkStart w:id="106" w:name="_Toc498690288"/>
      <w:bookmarkStart w:id="107" w:name="_Toc498690259"/>
      <w:bookmarkStart w:id="108" w:name="_Toc498690172"/>
      <w:bookmarkStart w:id="109" w:name="_Toc498690120"/>
      <w:bookmarkStart w:id="110" w:name="_Toc498672139"/>
      <w:bookmarkStart w:id="111" w:name="_Toc498608677"/>
      <w:bookmarkStart w:id="112" w:name="_Toc498536268"/>
      <w:bookmarkStart w:id="113" w:name="_Toc498365710"/>
      <w:bookmarkStart w:id="114" w:name="_Toc498088930"/>
      <w:bookmarkStart w:id="115" w:name="_Toc498680906"/>
      <w:bookmarkStart w:id="116" w:name="_Toc498680640"/>
      <w:bookmarkStart w:id="117" w:name="_Toc498032089"/>
      <w:bookmarkStart w:id="118" w:name="_Toc497999692"/>
      <w:bookmarkStart w:id="119" w:name="_Toc497915580"/>
      <w:bookmarkStart w:id="120" w:name="_Toc497915541"/>
      <w:bookmarkStart w:id="121" w:name="_Toc504945208"/>
      <w:bookmarkStart w:id="122" w:name="_Toc505252019"/>
      <w:bookmarkStart w:id="123" w:name="_Toc505252688"/>
      <w:bookmarkStart w:id="124" w:name="_Toc505255405"/>
      <w:bookmarkStart w:id="125" w:name="_Toc506130034"/>
      <w:bookmarkStart w:id="126" w:name="_Toc506133848"/>
      <w:bookmarkStart w:id="127" w:name="_Toc506135059"/>
      <w:bookmarkStart w:id="128" w:name="_Toc506220367"/>
      <w:bookmarkStart w:id="129" w:name="_Toc506241715"/>
      <w:bookmarkStart w:id="130" w:name="_Toc506278922"/>
      <w:bookmarkStart w:id="131" w:name="_Toc506302030"/>
      <w:bookmarkStart w:id="132" w:name="_Toc506364727"/>
      <w:bookmarkStart w:id="133" w:name="_Toc506364964"/>
      <w:bookmarkStart w:id="134" w:name="_Toc506364989"/>
      <w:bookmarkStart w:id="135" w:name="_Toc506374958"/>
      <w:bookmarkStart w:id="136" w:name="_Toc506382255"/>
      <w:bookmarkStart w:id="137" w:name="_Toc506455815"/>
      <w:bookmarkStart w:id="138" w:name="_Toc506478806"/>
      <w:r w:rsidRPr="00D83F54">
        <w:t xml:space="preserve">Network synchronization should be performed independently of the </w:t>
      </w:r>
      <w:r>
        <w:t>wake-up signal</w:t>
      </w:r>
      <w:r w:rsidRPr="00D83F54">
        <w:t xml:space="preserve"> to benefit idle mode operations also when no </w:t>
      </w:r>
      <w:r>
        <w:t>wake-up signal</w:t>
      </w:r>
      <w:r w:rsidRPr="00D83F54">
        <w:t xml:space="preserve"> is transmitted.</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988B5CE" w14:textId="010D40A6" w:rsidR="00D83F54" w:rsidRPr="00D83F54" w:rsidRDefault="00D83F54" w:rsidP="00D83F54">
      <w:pPr>
        <w:pStyle w:val="BodyText"/>
      </w:pPr>
      <w:r w:rsidRPr="00D83F54">
        <w:t>Here it is also worth noting that the WI objective ‘</w:t>
      </w:r>
      <w:r w:rsidRPr="00D83F54">
        <w:rPr>
          <w:i/>
        </w:rPr>
        <w:t>Relaxed monitoring for cell reselection</w:t>
      </w:r>
      <w:r w:rsidRPr="00D83F54">
        <w:t xml:space="preserve">’ in RAN2/4 </w:t>
      </w:r>
      <w:r w:rsidRPr="00D83F54">
        <w:rPr>
          <w:b/>
        </w:rPr>
        <w:t>only changes the measurement rules for cell re-selection</w:t>
      </w:r>
      <w:r w:rsidRPr="00D83F54">
        <w:t xml:space="preserve"> as defined in</w:t>
      </w:r>
      <w:r w:rsidR="00E75CE1">
        <w:t xml:space="preserve"> </w:t>
      </w:r>
      <w:r w:rsidR="00E75CE1">
        <w:fldChar w:fldCharType="begin"/>
      </w:r>
      <w:r w:rsidR="00E75CE1">
        <w:instrText xml:space="preserve"> REF _Ref498087953 \n \h </w:instrText>
      </w:r>
      <w:r w:rsidR="00E75CE1">
        <w:fldChar w:fldCharType="separate"/>
      </w:r>
      <w:r w:rsidR="003463EA">
        <w:t>[7]</w:t>
      </w:r>
      <w:r w:rsidR="00E75CE1">
        <w:fldChar w:fldCharType="end"/>
      </w:r>
      <w:r w:rsidRPr="00D83F54">
        <w:t xml:space="preserve">, i.e. it changes when the UE is triggered to perform neighbor cell measurements. When the UE is triggered to perform such neighbor cell measurements, then the UE performs those measurements as defined in </w:t>
      </w:r>
      <w:r w:rsidR="00E75CE1">
        <w:fldChar w:fldCharType="begin"/>
      </w:r>
      <w:r w:rsidR="00E75CE1">
        <w:instrText xml:space="preserve"> REF _Ref498087851 \n \h </w:instrText>
      </w:r>
      <w:r w:rsidR="00E75CE1">
        <w:fldChar w:fldCharType="separate"/>
      </w:r>
      <w:r w:rsidR="003463EA">
        <w:t>[6]</w:t>
      </w:r>
      <w:r w:rsidR="00E75CE1">
        <w:fldChar w:fldCharType="end"/>
      </w:r>
      <w:r w:rsidRPr="00D83F54">
        <w:t>. Hence, it does not change the requirements for idle mode procedures and measurement requirements for the cell that the UE is camping on.</w:t>
      </w:r>
    </w:p>
    <w:p w14:paraId="6CB397CB" w14:textId="3FAB0786" w:rsidR="00D83F54" w:rsidRPr="00D83F54" w:rsidRDefault="00D83F54" w:rsidP="00D83F54">
      <w:pPr>
        <w:pStyle w:val="Observation"/>
        <w:numPr>
          <w:ilvl w:val="0"/>
          <w:numId w:val="21"/>
        </w:numPr>
        <w:spacing w:line="256" w:lineRule="auto"/>
        <w:ind w:left="1701" w:hanging="1701"/>
      </w:pPr>
      <w:bookmarkStart w:id="139" w:name="_Toc498705496"/>
      <w:bookmarkStart w:id="140" w:name="_Toc498702311"/>
      <w:bookmarkStart w:id="141" w:name="_Toc498701577"/>
      <w:bookmarkStart w:id="142" w:name="_Toc498692184"/>
      <w:bookmarkStart w:id="143" w:name="_Toc498691896"/>
      <w:bookmarkStart w:id="144" w:name="_Toc498690847"/>
      <w:bookmarkStart w:id="145" w:name="_Toc498690311"/>
      <w:bookmarkStart w:id="146" w:name="_Toc498690289"/>
      <w:bookmarkStart w:id="147" w:name="_Toc498690260"/>
      <w:bookmarkStart w:id="148" w:name="_Toc498690173"/>
      <w:bookmarkStart w:id="149" w:name="_Toc498690121"/>
      <w:bookmarkStart w:id="150" w:name="_Toc498680907"/>
      <w:bookmarkStart w:id="151" w:name="_Toc498680641"/>
      <w:bookmarkStart w:id="152" w:name="_Toc498672140"/>
      <w:bookmarkStart w:id="153" w:name="_Toc498608678"/>
      <w:bookmarkStart w:id="154" w:name="_Toc498536269"/>
      <w:bookmarkStart w:id="155" w:name="_Toc498365711"/>
      <w:bookmarkStart w:id="156" w:name="_Toc498088931"/>
      <w:bookmarkStart w:id="157" w:name="_Toc498032090"/>
      <w:bookmarkStart w:id="158" w:name="_Toc504945209"/>
      <w:bookmarkStart w:id="159" w:name="_Toc505252020"/>
      <w:bookmarkStart w:id="160" w:name="_Toc505252689"/>
      <w:bookmarkStart w:id="161" w:name="_Toc505255406"/>
      <w:bookmarkStart w:id="162" w:name="_Toc506130035"/>
      <w:bookmarkStart w:id="163" w:name="_Toc506133849"/>
      <w:bookmarkStart w:id="164" w:name="_Toc506135060"/>
      <w:bookmarkStart w:id="165" w:name="_Toc506220368"/>
      <w:bookmarkStart w:id="166" w:name="_Toc506241716"/>
      <w:bookmarkStart w:id="167" w:name="_Toc506278923"/>
      <w:bookmarkStart w:id="168" w:name="_Toc506302031"/>
      <w:bookmarkStart w:id="169" w:name="_Toc506364728"/>
      <w:bookmarkStart w:id="170" w:name="_Toc506364965"/>
      <w:bookmarkStart w:id="171" w:name="_Toc506364990"/>
      <w:bookmarkStart w:id="172" w:name="_Toc506374959"/>
      <w:bookmarkStart w:id="173" w:name="_Toc506382256"/>
      <w:bookmarkStart w:id="174" w:name="_Toc506455816"/>
      <w:bookmarkStart w:id="175" w:name="_Toc506478807"/>
      <w:r w:rsidRPr="00D83F54">
        <w:t>The WI objective ‘</w:t>
      </w:r>
      <w:r w:rsidRPr="00D83F54">
        <w:rPr>
          <w:i/>
        </w:rPr>
        <w:t>Relaxed monitoring for cell reselection</w:t>
      </w:r>
      <w:r w:rsidRPr="00D83F54">
        <w:t>’ does not imply a relaxed need for camping cell measurements, and thus network synchronization.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40D33F88" w14:textId="77777777" w:rsidR="00D83F54" w:rsidRPr="00D83F54" w:rsidRDefault="00D83F54" w:rsidP="00D83F54">
      <w:pPr>
        <w:pStyle w:val="BodyText"/>
      </w:pPr>
      <w:r w:rsidRPr="00D83F54">
        <w:t xml:space="preserve">Here it is worth noting that the UE needs to reconfirm its cell ID and perform measurements ahead of detecting the WUS. Performing those tasks in a different order will result in a UE cannot perform the required idle mode mobility procedures or not detecting the WUS at all, since WUS is assumed to be cell specific as agreed in RAN1.  </w:t>
      </w:r>
    </w:p>
    <w:p w14:paraId="41817246" w14:textId="69983095" w:rsidR="00D83F54" w:rsidRPr="00D83F54" w:rsidRDefault="00D83F54" w:rsidP="00D83F54">
      <w:pPr>
        <w:pStyle w:val="BodyText"/>
      </w:pPr>
      <w:r w:rsidRPr="00D83F54">
        <w:lastRenderedPageBreak/>
        <w:t xml:space="preserve">When the LTE-MTC UE is in eDRX or for longer DRX configurations, before monitoring the paging time window (PTW), it needs to confirm whether it remains in the same cell. If not, the UE needs to reacquire the system information if it has not stored SI info of the new </w:t>
      </w:r>
      <w:r w:rsidR="00E264A8" w:rsidRPr="00D83F54">
        <w:t>cell and</w:t>
      </w:r>
      <w:r w:rsidRPr="00D83F54">
        <w:t xml:space="preserve"> find the PO in the new cell. Notice that, the cell identity is carried by the SSS (or possibly RSS). To receive the SSS correctly, the UE needs to synchronize to the network first. Therefore, even if the WUS can provide synchronization function and even cell id information, it cannot help the UE to identify the cell when no WUS is transmitted. It may also be worth noting that the WUS is most likely to be cell specific, and the configurations of WUS may differ among neighboring cells. Hence, when the UE is in eDRX, it needs to wake up early enough to confirm which cell it is in. This ensures the UE would not miss the WUS when it comes to a new cell. Combined with the WUS being a randomly transmitted signal from the UE perspective, it cannot be used for detecting cell changes.</w:t>
      </w:r>
    </w:p>
    <w:p w14:paraId="1E09CD8F" w14:textId="77777777" w:rsidR="00D83F54" w:rsidRPr="00D83F54" w:rsidRDefault="00D83F54" w:rsidP="00D83F54">
      <w:pPr>
        <w:pStyle w:val="Observation"/>
        <w:numPr>
          <w:ilvl w:val="0"/>
          <w:numId w:val="21"/>
        </w:numPr>
        <w:spacing w:line="256" w:lineRule="auto"/>
        <w:ind w:left="1701" w:hanging="1701"/>
      </w:pPr>
      <w:bookmarkStart w:id="176" w:name="_Toc498705497"/>
      <w:bookmarkStart w:id="177" w:name="_Toc498702312"/>
      <w:bookmarkStart w:id="178" w:name="_Toc498701578"/>
      <w:bookmarkStart w:id="179" w:name="_Toc498692185"/>
      <w:bookmarkStart w:id="180" w:name="_Toc498691897"/>
      <w:bookmarkStart w:id="181" w:name="_Toc498690848"/>
      <w:bookmarkStart w:id="182" w:name="_Toc498690312"/>
      <w:bookmarkStart w:id="183" w:name="_Toc498690290"/>
      <w:bookmarkStart w:id="184" w:name="_Toc498690261"/>
      <w:bookmarkStart w:id="185" w:name="_Toc498690174"/>
      <w:bookmarkStart w:id="186" w:name="_Toc498690122"/>
      <w:bookmarkStart w:id="187" w:name="_Toc498680908"/>
      <w:bookmarkStart w:id="188" w:name="_Toc498680642"/>
      <w:bookmarkStart w:id="189" w:name="_Toc498672141"/>
      <w:bookmarkStart w:id="190" w:name="_Toc498608679"/>
      <w:bookmarkStart w:id="191" w:name="_Toc498536270"/>
      <w:bookmarkStart w:id="192" w:name="_Toc498365712"/>
      <w:bookmarkStart w:id="193" w:name="_Toc504945210"/>
      <w:bookmarkStart w:id="194" w:name="_Toc505252021"/>
      <w:bookmarkStart w:id="195" w:name="_Toc505252690"/>
      <w:bookmarkStart w:id="196" w:name="_Toc505255407"/>
      <w:bookmarkStart w:id="197" w:name="_Toc506130036"/>
      <w:bookmarkStart w:id="198" w:name="_Toc506133850"/>
      <w:bookmarkStart w:id="199" w:name="_Toc506135061"/>
      <w:bookmarkStart w:id="200" w:name="_Toc506220369"/>
      <w:bookmarkStart w:id="201" w:name="_Toc506241717"/>
      <w:bookmarkStart w:id="202" w:name="_Toc506278924"/>
      <w:bookmarkStart w:id="203" w:name="_Toc506302032"/>
      <w:bookmarkStart w:id="204" w:name="_Toc506364729"/>
      <w:bookmarkStart w:id="205" w:name="_Toc506364966"/>
      <w:bookmarkStart w:id="206" w:name="_Toc506364991"/>
      <w:bookmarkStart w:id="207" w:name="_Toc506374960"/>
      <w:bookmarkStart w:id="208" w:name="_Toc506382257"/>
      <w:bookmarkStart w:id="209" w:name="_Toc506455817"/>
      <w:bookmarkStart w:id="210" w:name="_Toc506478808"/>
      <w:bookmarkStart w:id="211" w:name="_Ref494443666"/>
      <w:r w:rsidRPr="00D83F54">
        <w:t>In many DRX and eDRX configurations, since the UE needs to confirm whether it remains in the same cell as before, by checking the SSS (or RSS), the UE is already synchronized to the network prior to the PTW.</w:t>
      </w:r>
      <w:bookmarkStart w:id="212" w:name="_Toc498690262"/>
      <w:bookmarkStart w:id="213" w:name="_Toc498690291"/>
      <w:bookmarkStart w:id="214" w:name="_Toc498365713"/>
      <w:bookmarkStart w:id="215" w:name="_Toc498536271"/>
      <w:bookmarkStart w:id="216" w:name="_Toc498608680"/>
      <w:bookmarkStart w:id="217" w:name="_Toc498672142"/>
      <w:bookmarkStart w:id="218" w:name="_Toc498680643"/>
      <w:bookmarkStart w:id="219" w:name="_Toc498680909"/>
      <w:bookmarkStart w:id="220" w:name="_Toc498690123"/>
      <w:bookmarkStart w:id="221" w:name="_Toc498690175"/>
      <w:bookmarkStart w:id="222" w:name="_Toc498690263"/>
      <w:bookmarkStart w:id="223" w:name="_Toc498690292"/>
      <w:bookmarkStart w:id="224" w:name="_Toc498690313"/>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2"/>
      <w:bookmarkEnd w:id="213"/>
    </w:p>
    <w:p w14:paraId="6E8A97D4" w14:textId="040332B5" w:rsidR="00D83F54" w:rsidRPr="006B0B86" w:rsidRDefault="00D83F54" w:rsidP="00D83F54">
      <w:pPr>
        <w:pStyle w:val="Observation"/>
        <w:numPr>
          <w:ilvl w:val="0"/>
          <w:numId w:val="21"/>
        </w:numPr>
        <w:spacing w:line="256" w:lineRule="auto"/>
        <w:ind w:left="1701" w:hanging="1701"/>
      </w:pPr>
      <w:bookmarkStart w:id="225" w:name="_Toc498705498"/>
      <w:bookmarkStart w:id="226" w:name="_Toc498702313"/>
      <w:bookmarkStart w:id="227" w:name="_Toc498701579"/>
      <w:bookmarkStart w:id="228" w:name="_Toc498692186"/>
      <w:bookmarkStart w:id="229" w:name="_Toc498691898"/>
      <w:bookmarkStart w:id="230" w:name="_Toc498690849"/>
      <w:bookmarkStart w:id="231" w:name="_Toc504945211"/>
      <w:bookmarkStart w:id="232" w:name="_Toc505252022"/>
      <w:bookmarkStart w:id="233" w:name="_Toc505252691"/>
      <w:bookmarkStart w:id="234" w:name="_Toc505255408"/>
      <w:bookmarkStart w:id="235" w:name="_Toc506130037"/>
      <w:bookmarkStart w:id="236" w:name="_Toc506133851"/>
      <w:bookmarkStart w:id="237" w:name="_Toc506135062"/>
      <w:bookmarkStart w:id="238" w:name="_Toc506220370"/>
      <w:bookmarkStart w:id="239" w:name="_Toc506241718"/>
      <w:bookmarkStart w:id="240" w:name="_Toc506278925"/>
      <w:bookmarkStart w:id="241" w:name="_Toc506302033"/>
      <w:bookmarkStart w:id="242" w:name="_Toc506364730"/>
      <w:bookmarkStart w:id="243" w:name="_Toc506364967"/>
      <w:bookmarkStart w:id="244" w:name="_Toc506364992"/>
      <w:bookmarkStart w:id="245" w:name="_Toc506374961"/>
      <w:bookmarkStart w:id="246" w:name="_Toc506382258"/>
      <w:bookmarkStart w:id="247" w:name="_Toc506455818"/>
      <w:bookmarkStart w:id="248" w:name="_Toc506478809"/>
      <w:r w:rsidRPr="00D83F54">
        <w:t>A UE cannot rely on a randomly transmitted signal like the ‘WUS or DTX’ for network synchronization.</w:t>
      </w:r>
      <w:bookmarkStart w:id="249" w:name="_Toc498690176"/>
      <w:bookmarkStart w:id="250" w:name="_Toc498690124"/>
      <w:bookmarkStart w:id="251" w:name="_Toc498690177"/>
      <w:bookmarkStart w:id="252" w:name="_Toc498690264"/>
      <w:bookmarkStart w:id="253" w:name="_Toc498690293"/>
      <w:bookmarkStart w:id="254" w:name="_Toc498690314"/>
      <w:bookmarkEnd w:id="211"/>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0079A27D" w14:textId="1F1BE5B0" w:rsidR="004020CC" w:rsidRDefault="00FC78A7" w:rsidP="00FC78A7">
      <w:pPr>
        <w:pStyle w:val="Heading2"/>
        <w:rPr>
          <w:lang w:val="en-US"/>
        </w:rPr>
      </w:pPr>
      <w:r w:rsidRPr="003156E3">
        <w:rPr>
          <w:lang w:val="en-US"/>
        </w:rPr>
        <w:t>W</w:t>
      </w:r>
      <w:r w:rsidR="004020CC" w:rsidRPr="003156E3">
        <w:rPr>
          <w:lang w:val="en-US"/>
        </w:rPr>
        <w:t>US</w:t>
      </w:r>
      <w:r w:rsidR="00ED19EA">
        <w:rPr>
          <w:lang w:val="en-US"/>
        </w:rPr>
        <w:t>-to-</w:t>
      </w:r>
      <w:r w:rsidR="004020CC" w:rsidRPr="003156E3">
        <w:rPr>
          <w:lang w:val="en-US"/>
        </w:rPr>
        <w:t>PO relations</w:t>
      </w:r>
    </w:p>
    <w:p w14:paraId="4108C6E6" w14:textId="338A832F" w:rsidR="003A6FB9" w:rsidRDefault="003A6FB9" w:rsidP="003A6FB9">
      <w:r>
        <w:t>One topic that has been discussed over length at previous meetings is the relation b</w:t>
      </w:r>
      <w:r w:rsidR="00186706">
        <w:t>etween WUS and PO. This topic can be</w:t>
      </w:r>
      <w:r>
        <w:t xml:space="preserve"> approached from two </w:t>
      </w:r>
      <w:r w:rsidR="00186706">
        <w:t xml:space="preserve">perspectives – that of the </w:t>
      </w:r>
      <w:r>
        <w:t xml:space="preserve">eNB and </w:t>
      </w:r>
      <w:r w:rsidR="00186706">
        <w:t xml:space="preserve">that of </w:t>
      </w:r>
      <w:r>
        <w:t xml:space="preserve">the UE. </w:t>
      </w:r>
      <w:r w:rsidR="002E6655">
        <w:fldChar w:fldCharType="begin"/>
      </w:r>
      <w:r w:rsidR="002E6655">
        <w:instrText xml:space="preserve"> REF _Ref504922671 \h </w:instrText>
      </w:r>
      <w:r w:rsidR="002E6655">
        <w:fldChar w:fldCharType="separate"/>
      </w:r>
      <w:r w:rsidR="003463EA">
        <w:t xml:space="preserve">Figure </w:t>
      </w:r>
      <w:r w:rsidR="003463EA">
        <w:rPr>
          <w:noProof/>
        </w:rPr>
        <w:t>2</w:t>
      </w:r>
      <w:r w:rsidR="002E6655">
        <w:fldChar w:fldCharType="end"/>
      </w:r>
      <w:r>
        <w:t xml:space="preserve"> </w:t>
      </w:r>
      <w:r w:rsidR="00186706">
        <w:t>illustrates</w:t>
      </w:r>
      <w:r>
        <w:t xml:space="preserve"> the difference between the two.</w:t>
      </w:r>
      <w:r w:rsidR="002E6655">
        <w:t xml:space="preserve"> The</w:t>
      </w:r>
      <w:r w:rsidR="00186706">
        <w:t>y</w:t>
      </w:r>
      <w:r w:rsidR="002E6655">
        <w:t xml:space="preserve"> are described in more detail in the following subsections.</w:t>
      </w:r>
    </w:p>
    <w:p w14:paraId="216AF3EB" w14:textId="280F307F" w:rsidR="002E6655" w:rsidRDefault="00BB27B4" w:rsidP="002E6655">
      <w:pPr>
        <w:keepNext/>
        <w:jc w:val="center"/>
      </w:pPr>
      <w:r>
        <w:object w:dxaOrig="7036" w:dyaOrig="3646" w14:anchorId="38CCE8E3">
          <v:shape id="_x0000_i1026" type="#_x0000_t75" style="width:352.5pt;height:182.3pt" o:ole="">
            <v:imagedata r:id="rId11" o:title=""/>
          </v:shape>
          <o:OLEObject Type="Embed" ProgID="Visio.Drawing.15" ShapeID="_x0000_i1026" DrawAspect="Content" ObjectID="_1580334060" r:id="rId12"/>
        </w:object>
      </w:r>
    </w:p>
    <w:p w14:paraId="70F4D1F0" w14:textId="508046C1" w:rsidR="003A6FB9" w:rsidRPr="003A6FB9" w:rsidRDefault="002E6655" w:rsidP="00E261A4">
      <w:pPr>
        <w:pStyle w:val="Caption"/>
      </w:pPr>
      <w:bookmarkStart w:id="255" w:name="_Ref504922671"/>
      <w:r>
        <w:t xml:space="preserve">Figure </w:t>
      </w:r>
      <w:r>
        <w:fldChar w:fldCharType="begin"/>
      </w:r>
      <w:r>
        <w:instrText xml:space="preserve"> SEQ Figure \* ARABIC </w:instrText>
      </w:r>
      <w:r>
        <w:fldChar w:fldCharType="separate"/>
      </w:r>
      <w:r w:rsidR="003463EA">
        <w:rPr>
          <w:noProof/>
        </w:rPr>
        <w:t>2</w:t>
      </w:r>
      <w:r>
        <w:fldChar w:fldCharType="end"/>
      </w:r>
      <w:bookmarkEnd w:id="255"/>
      <w:r>
        <w:t>: Illustration of eNB and UE perspectives w.r.t. relation between number of WUS and POs.</w:t>
      </w:r>
    </w:p>
    <w:p w14:paraId="57B314A3" w14:textId="702019A2" w:rsidR="004020CC" w:rsidRDefault="004020CC" w:rsidP="004020CC">
      <w:pPr>
        <w:pStyle w:val="Heading3"/>
        <w:rPr>
          <w:lang w:val="en-US"/>
        </w:rPr>
      </w:pPr>
      <w:r w:rsidRPr="003156E3">
        <w:rPr>
          <w:lang w:val="en-US"/>
        </w:rPr>
        <w:t>eNB perspective</w:t>
      </w:r>
    </w:p>
    <w:p w14:paraId="1A8456F6" w14:textId="6C7F4DE7" w:rsidR="002E6655" w:rsidRPr="002E6655" w:rsidRDefault="002E6655" w:rsidP="002E6655">
      <w:r>
        <w:t xml:space="preserve">It is our conclusion that there are little of any benefit with anything else than a </w:t>
      </w:r>
      <w:r w:rsidR="00BD4B89">
        <w:t>1-to-</w:t>
      </w:r>
      <w:r w:rsidR="009D1BA0">
        <w:t>many</w:t>
      </w:r>
      <w:r w:rsidR="00BD4B89">
        <w:t xml:space="preserve"> mapping from the eNB perspective. Considering the paging rate, typically only one UE will be paged at the time and hence, only one PO will be utilized at a time. For that reason, network overhead is unaffected by aggregating POs from multiple UEs into the same WUS. However, there are clear disadvantages with a 1-to-many mapping, </w:t>
      </w:r>
      <w:r w:rsidR="00186706">
        <w:t>predominantly from an increased UE power consumption due to the increased false paging rate, but also from</w:t>
      </w:r>
      <w:r w:rsidR="00BD4B89">
        <w:t xml:space="preserve"> network fragmentation most likely </w:t>
      </w:r>
      <w:r w:rsidR="00186706">
        <w:t>negating</w:t>
      </w:r>
      <w:r w:rsidR="00BD4B89">
        <w:t xml:space="preserve"> any network overhead gain to be had. Also, a 1-to-</w:t>
      </w:r>
      <w:r w:rsidR="00186706">
        <w:t>many</w:t>
      </w:r>
      <w:r w:rsidR="00BD4B89">
        <w:t xml:space="preserve"> mapping would complicate the WUS positioning in relation to the PO. </w:t>
      </w:r>
    </w:p>
    <w:p w14:paraId="531549BF" w14:textId="62E50A77" w:rsidR="004020CC" w:rsidRPr="003156E3" w:rsidRDefault="004020CC" w:rsidP="004020CC">
      <w:pPr>
        <w:pStyle w:val="Observation"/>
      </w:pPr>
      <w:bookmarkStart w:id="256" w:name="_Toc504856415"/>
      <w:bookmarkStart w:id="257" w:name="_Toc504945213"/>
      <w:bookmarkStart w:id="258" w:name="_Toc505252023"/>
      <w:bookmarkStart w:id="259" w:name="_Toc505252692"/>
      <w:bookmarkStart w:id="260" w:name="_Toc505255409"/>
      <w:bookmarkStart w:id="261" w:name="_Toc506130038"/>
      <w:bookmarkStart w:id="262" w:name="_Toc506133852"/>
      <w:bookmarkStart w:id="263" w:name="_Toc506135063"/>
      <w:bookmarkStart w:id="264" w:name="_Toc506220371"/>
      <w:bookmarkStart w:id="265" w:name="_Toc506241719"/>
      <w:bookmarkStart w:id="266" w:name="_Toc506278926"/>
      <w:bookmarkStart w:id="267" w:name="_Toc506302034"/>
      <w:bookmarkStart w:id="268" w:name="_Toc506364731"/>
      <w:bookmarkStart w:id="269" w:name="_Toc506364968"/>
      <w:bookmarkStart w:id="270" w:name="_Toc506364993"/>
      <w:bookmarkStart w:id="271" w:name="_Toc506374962"/>
      <w:bookmarkStart w:id="272" w:name="_Toc506382259"/>
      <w:bookmarkStart w:id="273" w:name="_Toc506455819"/>
      <w:bookmarkStart w:id="274" w:name="_Toc506478810"/>
      <w:r w:rsidRPr="003156E3">
        <w:lastRenderedPageBreak/>
        <w:t xml:space="preserve">There is little if any benefit from a </w:t>
      </w:r>
      <w:r w:rsidR="00F8539E">
        <w:t>one</w:t>
      </w:r>
      <w:r w:rsidRPr="003156E3">
        <w:t>-to-</w:t>
      </w:r>
      <w:r w:rsidR="00186706">
        <w:t>many</w:t>
      </w:r>
      <w:r w:rsidRPr="003156E3">
        <w:t xml:space="preserve"> mapping of WUS and POs from the eNB perspective</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2BB02B8" w14:textId="4147CADC" w:rsidR="004020CC" w:rsidRPr="003156E3" w:rsidRDefault="00BD4B89" w:rsidP="004020CC">
      <w:pPr>
        <w:pStyle w:val="Proposal"/>
      </w:pPr>
      <w:bookmarkStart w:id="275" w:name="_Toc504856421"/>
      <w:bookmarkStart w:id="276" w:name="_Toc504945216"/>
      <w:bookmarkStart w:id="277" w:name="_Toc505252027"/>
      <w:bookmarkStart w:id="278" w:name="_Toc505252696"/>
      <w:bookmarkStart w:id="279" w:name="_Toc505255414"/>
      <w:bookmarkStart w:id="280" w:name="_Toc506130043"/>
      <w:bookmarkStart w:id="281" w:name="_Toc506133857"/>
      <w:bookmarkStart w:id="282" w:name="_Toc506135068"/>
      <w:bookmarkStart w:id="283" w:name="_Toc506220376"/>
      <w:bookmarkStart w:id="284" w:name="_Toc506241724"/>
      <w:bookmarkStart w:id="285" w:name="_Toc506278931"/>
      <w:bookmarkStart w:id="286" w:name="_Toc506302039"/>
      <w:bookmarkStart w:id="287" w:name="_Toc506364736"/>
      <w:bookmarkStart w:id="288" w:name="_Toc506364973"/>
      <w:bookmarkStart w:id="289" w:name="_Toc506364998"/>
      <w:bookmarkStart w:id="290" w:name="_Toc506374967"/>
      <w:bookmarkStart w:id="291" w:name="_Toc506382264"/>
      <w:bookmarkStart w:id="292" w:name="_Toc506455824"/>
      <w:bookmarkStart w:id="293" w:name="_Toc506478815"/>
      <w:r>
        <w:t xml:space="preserve">From the eNB perspective, </w:t>
      </w:r>
      <w:r w:rsidR="00F8539E">
        <w:t>use</w:t>
      </w:r>
      <w:r w:rsidR="004020CC" w:rsidRPr="003156E3">
        <w:t xml:space="preserve"> a </w:t>
      </w:r>
      <w:r w:rsidR="00F8539E">
        <w:t>one</w:t>
      </w:r>
      <w:r w:rsidR="004020CC" w:rsidRPr="003156E3">
        <w:t>-to-</w:t>
      </w:r>
      <w:r w:rsidR="00F8539E">
        <w:t>one</w:t>
      </w:r>
      <w:r w:rsidR="004020CC" w:rsidRPr="003156E3">
        <w:t xml:space="preserve"> mapping between WUS and PO</w:t>
      </w:r>
      <w:bookmarkEnd w:id="275"/>
      <w:r>
        <w:t>.</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3E4EFF40" w14:textId="245BFEA1" w:rsidR="004020CC" w:rsidRPr="003156E3" w:rsidRDefault="004020CC" w:rsidP="004020CC">
      <w:pPr>
        <w:pStyle w:val="Heading3"/>
        <w:rPr>
          <w:lang w:val="en-US"/>
        </w:rPr>
      </w:pPr>
      <w:r w:rsidRPr="003156E3">
        <w:rPr>
          <w:lang w:val="en-US"/>
        </w:rPr>
        <w:t>UE perspective</w:t>
      </w:r>
      <w:r w:rsidR="00186706">
        <w:rPr>
          <w:lang w:val="en-US"/>
        </w:rPr>
        <w:t xml:space="preserve"> in DRX</w:t>
      </w:r>
    </w:p>
    <w:p w14:paraId="389DD892" w14:textId="439FE330" w:rsidR="004020CC" w:rsidRPr="003156E3" w:rsidRDefault="00075ACF" w:rsidP="004020CC">
      <w:pPr>
        <w:rPr>
          <w:rFonts w:cs="Arial"/>
          <w:szCs w:val="24"/>
        </w:rPr>
      </w:pPr>
      <w:r>
        <w:rPr>
          <w:rFonts w:cs="Arial"/>
          <w:szCs w:val="24"/>
        </w:rPr>
        <w:t>From the UE perspective, i.e., the number of POs that the UE needs to monitor upon detection of a WUS, the simple and from a system perspective robust case is to use a 1-to-1 mapping. That will allow the least problems in the implementation of WUS and reduce interoperability issues between MME and eNB in case th</w:t>
      </w:r>
      <w:r w:rsidR="00B53563">
        <w:rPr>
          <w:rFonts w:cs="Arial"/>
          <w:szCs w:val="24"/>
        </w:rPr>
        <w:t>es</w:t>
      </w:r>
      <w:r>
        <w:rPr>
          <w:rFonts w:cs="Arial"/>
          <w:szCs w:val="24"/>
        </w:rPr>
        <w:t xml:space="preserve">e </w:t>
      </w:r>
      <w:r w:rsidR="00B53563">
        <w:rPr>
          <w:rFonts w:cs="Arial"/>
          <w:szCs w:val="24"/>
        </w:rPr>
        <w:t>have</w:t>
      </w:r>
      <w:r>
        <w:rPr>
          <w:rFonts w:cs="Arial"/>
          <w:szCs w:val="24"/>
        </w:rPr>
        <w:t xml:space="preserve"> different vendors.</w:t>
      </w:r>
      <w:r w:rsidR="00B01269">
        <w:rPr>
          <w:rFonts w:cs="Arial"/>
          <w:szCs w:val="24"/>
        </w:rPr>
        <w:t xml:space="preserve"> </w:t>
      </w:r>
      <w:r w:rsidR="00B01269">
        <w:t xml:space="preserve">There could however be situations where a larger power savings may be attractive despite the larger latency resulting from it. In eMTC, where the DRX cycle is the same as that of the underlying LTE network, it may be beneficial to allow a longer paging cycle at the expense of a higher latency. For such a </w:t>
      </w:r>
      <w:r w:rsidR="007D2E73">
        <w:t>case,</w:t>
      </w:r>
      <w:r w:rsidR="00B01269">
        <w:t xml:space="preserve"> it is however important that MME-eNB interface can handle it, and that UE mobility functionality is maintained. Also, for these cases the same effect can be achieved by increasing the PO cycle. Hence, there is little use with additional WUS to PO ratios from a power saving perspective.</w:t>
      </w:r>
    </w:p>
    <w:p w14:paraId="45ACD773" w14:textId="324A3877" w:rsidR="00DD255A" w:rsidRPr="00DD255A" w:rsidRDefault="009C6B4D">
      <w:pPr>
        <w:pStyle w:val="Proposal"/>
      </w:pPr>
      <w:bookmarkStart w:id="294" w:name="_Toc504856422"/>
      <w:bookmarkStart w:id="295" w:name="_Toc504945217"/>
      <w:bookmarkStart w:id="296" w:name="_Toc505252028"/>
      <w:bookmarkStart w:id="297" w:name="_Toc505252697"/>
      <w:bookmarkStart w:id="298" w:name="_Toc505255415"/>
      <w:bookmarkStart w:id="299" w:name="_Toc506130044"/>
      <w:bookmarkStart w:id="300" w:name="_Toc506133858"/>
      <w:bookmarkStart w:id="301" w:name="_Toc506135069"/>
      <w:bookmarkStart w:id="302" w:name="_Toc506220377"/>
      <w:bookmarkStart w:id="303" w:name="_Toc506241725"/>
      <w:bookmarkStart w:id="304" w:name="_Toc506278932"/>
      <w:bookmarkStart w:id="305" w:name="_Toc506302040"/>
      <w:bookmarkStart w:id="306" w:name="_Toc506364737"/>
      <w:bookmarkStart w:id="307" w:name="_Toc506364974"/>
      <w:bookmarkStart w:id="308" w:name="_Toc506364999"/>
      <w:bookmarkStart w:id="309" w:name="_Toc506374968"/>
      <w:bookmarkStart w:id="310" w:name="_Toc506382265"/>
      <w:bookmarkStart w:id="311" w:name="_Toc506455825"/>
      <w:bookmarkStart w:id="312" w:name="_Toc506478816"/>
      <w:r>
        <w:t xml:space="preserve">From the UE perspective, in DRX, </w:t>
      </w:r>
      <w:r w:rsidR="009C21F8">
        <w:t>use</w:t>
      </w:r>
      <w:r w:rsidR="00B01269">
        <w:t xml:space="preserve"> a </w:t>
      </w:r>
      <w:r w:rsidR="00F8539E">
        <w:t>one</w:t>
      </w:r>
      <w:r w:rsidR="00C52D21" w:rsidRPr="003156E3">
        <w:t>-to-</w:t>
      </w:r>
      <w:r w:rsidR="00F8539E">
        <w:t>one</w:t>
      </w:r>
      <w:r w:rsidR="00C52D21" w:rsidRPr="003156E3">
        <w:t xml:space="preserve"> between WU</w:t>
      </w:r>
      <w:r>
        <w:t>S and PO</w:t>
      </w:r>
      <w:r w:rsidR="00C52D21" w:rsidRPr="003156E3">
        <w:t>.</w:t>
      </w:r>
      <w:bookmarkStart w:id="313" w:name="_Toc506302041"/>
      <w:bookmarkStart w:id="314" w:name="_Toc506364738"/>
      <w:bookmarkStart w:id="315" w:name="_Toc506364975"/>
      <w:bookmarkStart w:id="316" w:name="_Toc506365000"/>
      <w:bookmarkStart w:id="317" w:name="_Toc506374969"/>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0A409253" w14:textId="4B45CB87" w:rsidR="00186706" w:rsidRPr="003156E3" w:rsidRDefault="00186706" w:rsidP="00186706">
      <w:pPr>
        <w:pStyle w:val="Heading3"/>
        <w:rPr>
          <w:lang w:val="en-US"/>
        </w:rPr>
      </w:pPr>
      <w:r w:rsidRPr="003156E3">
        <w:rPr>
          <w:lang w:val="en-US"/>
        </w:rPr>
        <w:t>UE perspective</w:t>
      </w:r>
      <w:r>
        <w:rPr>
          <w:lang w:val="en-US"/>
        </w:rPr>
        <w:t xml:space="preserve"> in eDRX</w:t>
      </w:r>
    </w:p>
    <w:p w14:paraId="22B834D8" w14:textId="3D2B5CC0" w:rsidR="00D219C5" w:rsidRDefault="00D219C5" w:rsidP="00186706">
      <w:pPr>
        <w:rPr>
          <w:rFonts w:cs="Arial"/>
          <w:szCs w:val="24"/>
        </w:rPr>
      </w:pPr>
      <w:r>
        <w:rPr>
          <w:rFonts w:cs="Arial"/>
          <w:szCs w:val="24"/>
        </w:rPr>
        <w:t xml:space="preserve">For the same </w:t>
      </w:r>
      <w:r w:rsidR="00B1765F">
        <w:rPr>
          <w:rFonts w:cs="Arial"/>
          <w:szCs w:val="24"/>
        </w:rPr>
        <w:t>reasons,</w:t>
      </w:r>
      <w:r>
        <w:rPr>
          <w:rFonts w:cs="Arial"/>
          <w:szCs w:val="24"/>
        </w:rPr>
        <w:t xml:space="preserve"> as for the DRX case, the default WUS configuration </w:t>
      </w:r>
      <w:r w:rsidR="00FA5776">
        <w:rPr>
          <w:rFonts w:cs="Arial"/>
          <w:szCs w:val="24"/>
        </w:rPr>
        <w:t xml:space="preserve">in eDRX </w:t>
      </w:r>
      <w:r>
        <w:rPr>
          <w:rFonts w:cs="Arial"/>
          <w:szCs w:val="24"/>
        </w:rPr>
        <w:t xml:space="preserve">should be simple and robust to ensure success and wide use of WUS. That implies a 1-to-1 mapping also </w:t>
      </w:r>
      <w:r w:rsidR="00FA5776">
        <w:rPr>
          <w:rFonts w:cs="Arial"/>
          <w:szCs w:val="24"/>
        </w:rPr>
        <w:t>here</w:t>
      </w:r>
      <w:r>
        <w:rPr>
          <w:rFonts w:cs="Arial"/>
          <w:szCs w:val="24"/>
        </w:rPr>
        <w:t>.</w:t>
      </w:r>
    </w:p>
    <w:p w14:paraId="75066ADB" w14:textId="75CD7787" w:rsidR="00D219C5" w:rsidRDefault="00D219C5" w:rsidP="00D219C5">
      <w:pPr>
        <w:pStyle w:val="Proposal"/>
        <w:rPr>
          <w:rFonts w:cs="Arial"/>
          <w:szCs w:val="24"/>
        </w:rPr>
      </w:pPr>
      <w:bookmarkStart w:id="318" w:name="_Toc505252030"/>
      <w:bookmarkStart w:id="319" w:name="_Toc505252699"/>
      <w:bookmarkStart w:id="320" w:name="_Toc505255417"/>
      <w:bookmarkStart w:id="321" w:name="_Toc506130046"/>
      <w:bookmarkStart w:id="322" w:name="_Toc506133860"/>
      <w:bookmarkStart w:id="323" w:name="_Toc506135071"/>
      <w:bookmarkStart w:id="324" w:name="_Toc506220379"/>
      <w:bookmarkStart w:id="325" w:name="_Toc506241727"/>
      <w:bookmarkStart w:id="326" w:name="_Toc506278934"/>
      <w:bookmarkStart w:id="327" w:name="_Toc506302043"/>
      <w:bookmarkStart w:id="328" w:name="_Toc506364740"/>
      <w:bookmarkStart w:id="329" w:name="_Toc506364977"/>
      <w:bookmarkStart w:id="330" w:name="_Toc506365002"/>
      <w:bookmarkStart w:id="331" w:name="_Toc506374971"/>
      <w:bookmarkStart w:id="332" w:name="_Toc506382266"/>
      <w:bookmarkStart w:id="333" w:name="_Toc506455826"/>
      <w:bookmarkStart w:id="334" w:name="_Toc506478817"/>
      <w:r>
        <w:t>From the UE perspective, in eDRX, t</w:t>
      </w:r>
      <w:r w:rsidRPr="003156E3">
        <w:t xml:space="preserve">he default network configuration is a </w:t>
      </w:r>
      <w:r w:rsidR="00F8539E">
        <w:t>one</w:t>
      </w:r>
      <w:r w:rsidRPr="003156E3">
        <w:t>-to-</w:t>
      </w:r>
      <w:r w:rsidR="00F8539E">
        <w:t>one</w:t>
      </w:r>
      <w:r w:rsidRPr="003156E3">
        <w:t xml:space="preserve"> mapping between WU</w:t>
      </w:r>
      <w:r>
        <w:t>S and PO</w:t>
      </w:r>
      <w:r w:rsidRPr="003156E3">
        <w:t>.</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572B0F83" w14:textId="2716F716" w:rsidR="00DD255A" w:rsidRDefault="00186706" w:rsidP="00186706">
      <w:pPr>
        <w:rPr>
          <w:rFonts w:cs="Arial"/>
          <w:szCs w:val="24"/>
        </w:rPr>
      </w:pPr>
      <w:r w:rsidRPr="003156E3">
        <w:rPr>
          <w:rFonts w:cs="Arial"/>
          <w:szCs w:val="24"/>
        </w:rPr>
        <w:t xml:space="preserve">One problem </w:t>
      </w:r>
      <w:r w:rsidR="00FA5776">
        <w:rPr>
          <w:rFonts w:cs="Arial"/>
          <w:szCs w:val="24"/>
        </w:rPr>
        <w:t>that may be encountered</w:t>
      </w:r>
      <w:r w:rsidRPr="003156E3">
        <w:rPr>
          <w:rFonts w:cs="Arial"/>
          <w:szCs w:val="24"/>
        </w:rPr>
        <w:t xml:space="preserve"> when developing the wake-up signal is to understand the </w:t>
      </w:r>
      <w:r>
        <w:rPr>
          <w:rFonts w:cs="Arial"/>
          <w:szCs w:val="24"/>
        </w:rPr>
        <w:t xml:space="preserve">design </w:t>
      </w:r>
      <w:r w:rsidRPr="003156E3">
        <w:rPr>
          <w:rFonts w:cs="Arial"/>
          <w:szCs w:val="24"/>
        </w:rPr>
        <w:t xml:space="preserve">impact </w:t>
      </w:r>
      <w:r>
        <w:rPr>
          <w:rFonts w:cs="Arial"/>
          <w:szCs w:val="24"/>
        </w:rPr>
        <w:t>from the simulation assumptions</w:t>
      </w:r>
      <w:r w:rsidRPr="003156E3">
        <w:rPr>
          <w:rFonts w:cs="Arial"/>
          <w:szCs w:val="24"/>
        </w:rPr>
        <w:t>. One such parameter is the #POs per PTW that is fixed at 4 for both</w:t>
      </w:r>
      <w:r w:rsidR="007E0361">
        <w:rPr>
          <w:rFonts w:cs="Arial"/>
          <w:szCs w:val="24"/>
        </w:rPr>
        <w:t xml:space="preserve"> the</w:t>
      </w:r>
      <w:r w:rsidRPr="003156E3">
        <w:rPr>
          <w:rFonts w:cs="Arial"/>
          <w:szCs w:val="24"/>
        </w:rPr>
        <w:t xml:space="preserve"> assessed eDRX scenarios. Here, an easy solution</w:t>
      </w:r>
      <w:r w:rsidR="007E0361">
        <w:rPr>
          <w:rFonts w:cs="Arial"/>
          <w:szCs w:val="24"/>
        </w:rPr>
        <w:t>,</w:t>
      </w:r>
      <w:r w:rsidRPr="003156E3">
        <w:rPr>
          <w:rFonts w:cs="Arial"/>
          <w:szCs w:val="24"/>
        </w:rPr>
        <w:t xml:space="preserve"> </w:t>
      </w:r>
      <w:r>
        <w:rPr>
          <w:rFonts w:cs="Arial"/>
          <w:szCs w:val="24"/>
        </w:rPr>
        <w:t>that would provide substantial UE power gains</w:t>
      </w:r>
      <w:r w:rsidR="007E0361">
        <w:rPr>
          <w:rFonts w:cs="Arial"/>
          <w:szCs w:val="24"/>
        </w:rPr>
        <w:t>,</w:t>
      </w:r>
      <w:r>
        <w:rPr>
          <w:rFonts w:cs="Arial"/>
          <w:szCs w:val="24"/>
        </w:rPr>
        <w:t xml:space="preserve"> </w:t>
      </w:r>
      <w:r w:rsidRPr="003156E3">
        <w:rPr>
          <w:rFonts w:cs="Arial"/>
          <w:szCs w:val="24"/>
        </w:rPr>
        <w:t xml:space="preserve">is to decrease the number WUS so that only one WUS per PTW is selected. </w:t>
      </w:r>
      <w:r>
        <w:rPr>
          <w:rFonts w:cs="Arial"/>
          <w:szCs w:val="24"/>
        </w:rPr>
        <w:t xml:space="preserve">However, the same gains would arise from decreasing the number of POs in the PTW, and the </w:t>
      </w:r>
      <w:r w:rsidR="00DE6926">
        <w:rPr>
          <w:rFonts w:cs="Arial"/>
          <w:szCs w:val="24"/>
        </w:rPr>
        <w:t>que</w:t>
      </w:r>
      <w:r>
        <w:rPr>
          <w:rFonts w:cs="Arial"/>
          <w:szCs w:val="24"/>
        </w:rPr>
        <w:t xml:space="preserve">stion to consider is why the multiple POs were </w:t>
      </w:r>
      <w:r w:rsidR="00DD255A">
        <w:rPr>
          <w:rFonts w:cs="Arial"/>
          <w:szCs w:val="24"/>
        </w:rPr>
        <w:t>defined</w:t>
      </w:r>
      <w:r>
        <w:rPr>
          <w:rFonts w:cs="Arial"/>
          <w:szCs w:val="24"/>
        </w:rPr>
        <w:t xml:space="preserve"> in the first place.  </w:t>
      </w:r>
      <w:r w:rsidR="00DD255A">
        <w:rPr>
          <w:rFonts w:cs="Arial"/>
          <w:szCs w:val="24"/>
        </w:rPr>
        <w:t>There are three main reasons for this:</w:t>
      </w:r>
    </w:p>
    <w:p w14:paraId="2BF84019" w14:textId="310BC48A" w:rsidR="00DD255A" w:rsidRDefault="00D219C5" w:rsidP="00DD255A">
      <w:pPr>
        <w:pStyle w:val="ListParagraph"/>
        <w:numPr>
          <w:ilvl w:val="0"/>
          <w:numId w:val="25"/>
        </w:numPr>
        <w:rPr>
          <w:rFonts w:cs="Arial"/>
          <w:szCs w:val="24"/>
        </w:rPr>
      </w:pPr>
      <w:r>
        <w:rPr>
          <w:rFonts w:cs="Arial"/>
          <w:szCs w:val="24"/>
        </w:rPr>
        <w:t>UE m</w:t>
      </w:r>
      <w:r w:rsidR="00DD255A">
        <w:rPr>
          <w:rFonts w:cs="Arial"/>
          <w:szCs w:val="24"/>
        </w:rPr>
        <w:t>obility</w:t>
      </w:r>
    </w:p>
    <w:p w14:paraId="0F7BA750" w14:textId="3F8C717A" w:rsidR="00DD255A" w:rsidRDefault="00DD255A" w:rsidP="00DD255A">
      <w:pPr>
        <w:pStyle w:val="ListParagraph"/>
        <w:numPr>
          <w:ilvl w:val="0"/>
          <w:numId w:val="25"/>
        </w:numPr>
        <w:rPr>
          <w:rFonts w:cs="Arial"/>
          <w:szCs w:val="24"/>
        </w:rPr>
      </w:pPr>
      <w:r>
        <w:rPr>
          <w:rFonts w:cs="Arial"/>
          <w:szCs w:val="24"/>
        </w:rPr>
        <w:t>Network robustness</w:t>
      </w:r>
    </w:p>
    <w:p w14:paraId="09EA2C2A" w14:textId="50146557" w:rsidR="00DD255A" w:rsidRPr="00DD255A" w:rsidRDefault="00DD255A" w:rsidP="00DD255A">
      <w:pPr>
        <w:pStyle w:val="ListParagraph"/>
        <w:numPr>
          <w:ilvl w:val="0"/>
          <w:numId w:val="25"/>
        </w:numPr>
        <w:rPr>
          <w:rFonts w:cs="Arial"/>
          <w:szCs w:val="24"/>
        </w:rPr>
      </w:pPr>
      <w:r>
        <w:rPr>
          <w:rFonts w:cs="Arial"/>
          <w:szCs w:val="24"/>
        </w:rPr>
        <w:t>Scheduling flexibility</w:t>
      </w:r>
    </w:p>
    <w:p w14:paraId="4E468D6F" w14:textId="5AD1BC8E" w:rsidR="00CA056A" w:rsidRDefault="00D219C5">
      <w:pPr>
        <w:rPr>
          <w:rFonts w:cs="Arial"/>
          <w:szCs w:val="24"/>
        </w:rPr>
      </w:pPr>
      <w:r>
        <w:rPr>
          <w:rFonts w:cs="Arial"/>
          <w:szCs w:val="24"/>
        </w:rPr>
        <w:t>To</w:t>
      </w:r>
      <w:r w:rsidR="00E14816">
        <w:rPr>
          <w:rFonts w:cs="Arial"/>
          <w:szCs w:val="24"/>
        </w:rPr>
        <w:t xml:space="preserve"> not compromise these, the number of POs </w:t>
      </w:r>
      <w:r>
        <w:rPr>
          <w:rFonts w:cs="Arial"/>
          <w:szCs w:val="24"/>
        </w:rPr>
        <w:t xml:space="preserve">should </w:t>
      </w:r>
      <w:r w:rsidR="00E14816">
        <w:rPr>
          <w:rFonts w:cs="Arial"/>
          <w:szCs w:val="24"/>
        </w:rPr>
        <w:t xml:space="preserve">remain and the WUS design should not significantly compromise </w:t>
      </w:r>
      <w:r>
        <w:rPr>
          <w:rFonts w:cs="Arial"/>
          <w:szCs w:val="24"/>
        </w:rPr>
        <w:t xml:space="preserve">any of the </w:t>
      </w:r>
      <w:r w:rsidR="006779E1">
        <w:rPr>
          <w:rFonts w:cs="Arial"/>
          <w:szCs w:val="24"/>
        </w:rPr>
        <w:t xml:space="preserve">above </w:t>
      </w:r>
      <w:r>
        <w:rPr>
          <w:rFonts w:cs="Arial"/>
          <w:szCs w:val="24"/>
        </w:rPr>
        <w:t>reasons</w:t>
      </w:r>
      <w:r w:rsidR="00E14816">
        <w:rPr>
          <w:rFonts w:cs="Arial"/>
          <w:szCs w:val="24"/>
        </w:rPr>
        <w:t xml:space="preserve">. That excludes, e.g., mapping a single WUS to the whole PTW, since mobility is compromised without the ability of </w:t>
      </w:r>
      <w:r>
        <w:rPr>
          <w:rFonts w:cs="Arial"/>
          <w:szCs w:val="24"/>
        </w:rPr>
        <w:t xml:space="preserve">using </w:t>
      </w:r>
      <w:r w:rsidR="00E14816">
        <w:rPr>
          <w:rFonts w:cs="Arial"/>
          <w:szCs w:val="24"/>
        </w:rPr>
        <w:t xml:space="preserve">WUS </w:t>
      </w:r>
      <w:r>
        <w:rPr>
          <w:rFonts w:cs="Arial"/>
          <w:szCs w:val="24"/>
        </w:rPr>
        <w:t xml:space="preserve">for </w:t>
      </w:r>
      <w:r w:rsidR="009668DD">
        <w:rPr>
          <w:rFonts w:cs="Arial"/>
          <w:szCs w:val="24"/>
        </w:rPr>
        <w:t>paging</w:t>
      </w:r>
      <w:r w:rsidR="00E14816">
        <w:rPr>
          <w:rFonts w:cs="Arial"/>
          <w:szCs w:val="24"/>
        </w:rPr>
        <w:t xml:space="preserve"> escalation. However, adding only a second WUS in the PTW would allow for network escalation.</w:t>
      </w:r>
      <w:r>
        <w:rPr>
          <w:rFonts w:cs="Arial"/>
          <w:szCs w:val="24"/>
        </w:rPr>
        <w:t xml:space="preserve"> Similarly, most of the scheduling flexibility benefits can be assumed to arise from allowing the eNB to choose between at least two POs when allocating the MPDCCH. From the network robustness side, e.g., between the MME-eNB interface, it is important that the duration between the WUS and the following MPDCCH is not too long, e.g., within 5 s. Furthermore, </w:t>
      </w:r>
      <w:r w:rsidR="009668DD">
        <w:rPr>
          <w:rFonts w:cs="Arial"/>
          <w:szCs w:val="24"/>
        </w:rPr>
        <w:t xml:space="preserve">in eDRX, </w:t>
      </w:r>
      <w:r>
        <w:rPr>
          <w:rFonts w:cs="Arial"/>
          <w:szCs w:val="24"/>
        </w:rPr>
        <w:t xml:space="preserve">latency </w:t>
      </w:r>
      <w:r w:rsidR="009668DD">
        <w:rPr>
          <w:rFonts w:cs="Arial"/>
          <w:szCs w:val="24"/>
        </w:rPr>
        <w:t xml:space="preserve">requirements are binary in that the paging message </w:t>
      </w:r>
      <w:r w:rsidR="00B04B38">
        <w:rPr>
          <w:rFonts w:cs="Arial"/>
          <w:szCs w:val="24"/>
        </w:rPr>
        <w:t>should be</w:t>
      </w:r>
      <w:r w:rsidR="00CA056A">
        <w:rPr>
          <w:rFonts w:cs="Arial"/>
          <w:szCs w:val="24"/>
        </w:rPr>
        <w:t xml:space="preserve"> deliver</w:t>
      </w:r>
      <w:r w:rsidR="009668DD">
        <w:rPr>
          <w:rFonts w:cs="Arial"/>
          <w:szCs w:val="24"/>
        </w:rPr>
        <w:t>ed</w:t>
      </w:r>
      <w:r w:rsidR="00CA056A">
        <w:rPr>
          <w:rFonts w:cs="Arial"/>
          <w:szCs w:val="24"/>
        </w:rPr>
        <w:t xml:space="preserve"> within the </w:t>
      </w:r>
      <w:r w:rsidR="001D5545">
        <w:rPr>
          <w:rFonts w:cs="Arial"/>
          <w:szCs w:val="24"/>
        </w:rPr>
        <w:t>PTW but</w:t>
      </w:r>
      <w:r w:rsidR="00B04B38">
        <w:rPr>
          <w:rFonts w:cs="Arial"/>
          <w:szCs w:val="24"/>
        </w:rPr>
        <w:t xml:space="preserve"> </w:t>
      </w:r>
      <w:r w:rsidR="009668DD">
        <w:rPr>
          <w:rFonts w:cs="Arial"/>
          <w:szCs w:val="24"/>
        </w:rPr>
        <w:t>disregarding at which POs</w:t>
      </w:r>
      <w:r w:rsidR="00CA056A">
        <w:rPr>
          <w:rFonts w:cs="Arial"/>
          <w:szCs w:val="24"/>
        </w:rPr>
        <w:t xml:space="preserve"> within the PTW</w:t>
      </w:r>
      <w:r w:rsidR="009668DD">
        <w:rPr>
          <w:rFonts w:cs="Arial"/>
          <w:szCs w:val="24"/>
        </w:rPr>
        <w:t xml:space="preserve"> the page is received</w:t>
      </w:r>
      <w:r w:rsidR="00CA056A">
        <w:rPr>
          <w:rFonts w:cs="Arial"/>
          <w:szCs w:val="24"/>
        </w:rPr>
        <w:t xml:space="preserve">. </w:t>
      </w:r>
      <w:r>
        <w:rPr>
          <w:rFonts w:cs="Arial"/>
          <w:szCs w:val="24"/>
        </w:rPr>
        <w:t xml:space="preserve">Overall, </w:t>
      </w:r>
      <w:r w:rsidR="00CA056A">
        <w:rPr>
          <w:rFonts w:cs="Arial"/>
          <w:szCs w:val="24"/>
        </w:rPr>
        <w:t xml:space="preserve">the above implies that </w:t>
      </w:r>
      <w:r>
        <w:rPr>
          <w:rFonts w:cs="Arial"/>
          <w:szCs w:val="24"/>
        </w:rPr>
        <w:t>also for eDRX there is room for an optional WUS configuration</w:t>
      </w:r>
      <w:r w:rsidR="00CA056A">
        <w:rPr>
          <w:rFonts w:cs="Arial"/>
          <w:szCs w:val="24"/>
        </w:rPr>
        <w:t>.</w:t>
      </w:r>
      <w:r w:rsidR="00275169">
        <w:rPr>
          <w:rFonts w:cs="Arial"/>
          <w:szCs w:val="24"/>
        </w:rPr>
        <w:t xml:space="preserve"> However, such a</w:t>
      </w:r>
      <w:r w:rsidR="00721598">
        <w:rPr>
          <w:rFonts w:cs="Arial"/>
          <w:szCs w:val="24"/>
        </w:rPr>
        <w:t>n</w:t>
      </w:r>
      <w:r w:rsidR="00275169">
        <w:rPr>
          <w:rFonts w:cs="Arial"/>
          <w:szCs w:val="24"/>
        </w:rPr>
        <w:t xml:space="preserve"> optional configuration must not compromise the ability of the network to reach a UE within the PTW.</w:t>
      </w:r>
    </w:p>
    <w:p w14:paraId="39FA056F" w14:textId="77777777" w:rsidR="00B04B38" w:rsidRPr="009C6B4D" w:rsidRDefault="00B04B38" w:rsidP="00B04B38">
      <w:pPr>
        <w:pStyle w:val="Proposal"/>
      </w:pPr>
      <w:bookmarkStart w:id="335" w:name="_Toc506241728"/>
      <w:bookmarkStart w:id="336" w:name="_Toc506278935"/>
      <w:bookmarkStart w:id="337" w:name="_Toc506302044"/>
      <w:bookmarkStart w:id="338" w:name="_Toc506364741"/>
      <w:bookmarkStart w:id="339" w:name="_Toc506364978"/>
      <w:bookmarkStart w:id="340" w:name="_Toc506365003"/>
      <w:bookmarkStart w:id="341" w:name="_Toc506374972"/>
      <w:bookmarkStart w:id="342" w:name="_Toc506382267"/>
      <w:bookmarkStart w:id="343" w:name="_Toc506455827"/>
      <w:bookmarkStart w:id="344" w:name="_Toc506478818"/>
      <w:bookmarkStart w:id="345" w:name="_Toc505252031"/>
      <w:bookmarkStart w:id="346" w:name="_Toc505252700"/>
      <w:bookmarkStart w:id="347" w:name="_Toc505255418"/>
      <w:bookmarkStart w:id="348" w:name="_Toc506130047"/>
      <w:bookmarkStart w:id="349" w:name="_Toc506133861"/>
      <w:bookmarkStart w:id="350" w:name="_Toc506135072"/>
      <w:bookmarkStart w:id="351" w:name="_Toc506220380"/>
      <w:r>
        <w:t>The WUS design for eDRX must allow the network to reach a UE within a PTW.</w:t>
      </w:r>
      <w:bookmarkEnd w:id="335"/>
      <w:bookmarkEnd w:id="336"/>
      <w:bookmarkEnd w:id="337"/>
      <w:bookmarkEnd w:id="338"/>
      <w:bookmarkEnd w:id="339"/>
      <w:bookmarkEnd w:id="340"/>
      <w:bookmarkEnd w:id="341"/>
      <w:bookmarkEnd w:id="342"/>
      <w:bookmarkEnd w:id="343"/>
      <w:bookmarkEnd w:id="344"/>
    </w:p>
    <w:p w14:paraId="503FCF01" w14:textId="2C862DBC" w:rsidR="003759FE" w:rsidRDefault="009C6B4D" w:rsidP="00186706">
      <w:pPr>
        <w:pStyle w:val="Proposal"/>
      </w:pPr>
      <w:bookmarkStart w:id="352" w:name="_Toc506241729"/>
      <w:bookmarkStart w:id="353" w:name="_Toc506278936"/>
      <w:bookmarkStart w:id="354" w:name="_Toc506364742"/>
      <w:bookmarkStart w:id="355" w:name="_Toc506364979"/>
      <w:bookmarkStart w:id="356" w:name="_Toc506365004"/>
      <w:bookmarkStart w:id="357" w:name="_Toc506374973"/>
      <w:bookmarkStart w:id="358" w:name="_Toc506382268"/>
      <w:bookmarkStart w:id="359" w:name="_Toc506455828"/>
      <w:bookmarkStart w:id="360" w:name="_Toc506478819"/>
      <w:r>
        <w:lastRenderedPageBreak/>
        <w:t>From the UE perspective, in eDRX, a</w:t>
      </w:r>
      <w:r w:rsidRPr="003156E3">
        <w:t xml:space="preserve">n optional network configuration </w:t>
      </w:r>
      <w:r>
        <w:t>is</w:t>
      </w:r>
      <w:r w:rsidRPr="003156E3">
        <w:t xml:space="preserve"> a 1-to-N mapping betwe</w:t>
      </w:r>
      <w:r>
        <w:t>en WUS and PO</w:t>
      </w:r>
      <w:r w:rsidRPr="003156E3">
        <w:t>.</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41C6F23C" w14:textId="6C8B1969" w:rsidR="00FC78A7" w:rsidRDefault="00032E25" w:rsidP="00FC78A7">
      <w:pPr>
        <w:pStyle w:val="Heading2"/>
        <w:rPr>
          <w:lang w:val="en-US"/>
        </w:rPr>
      </w:pPr>
      <w:r>
        <w:rPr>
          <w:lang w:val="en-US"/>
        </w:rPr>
        <w:t>WUS location</w:t>
      </w:r>
      <w:r w:rsidR="00DE6926">
        <w:rPr>
          <w:lang w:val="en-US"/>
        </w:rPr>
        <w:t xml:space="preserve"> and </w:t>
      </w:r>
      <w:r>
        <w:rPr>
          <w:lang w:val="en-US"/>
        </w:rPr>
        <w:t>maximum duration</w:t>
      </w:r>
      <w:r w:rsidR="00784EA9">
        <w:rPr>
          <w:lang w:val="en-US"/>
        </w:rPr>
        <w:t>s</w:t>
      </w:r>
    </w:p>
    <w:p w14:paraId="47C6AEA7" w14:textId="5DBCB454" w:rsidR="005340BD" w:rsidRPr="005340BD" w:rsidRDefault="002D560C" w:rsidP="005340BD">
      <w:r w:rsidRPr="00057299">
        <w:t>In RAN1 #91, the WUS time location was agreed as a working assumption. This working assumption should be confirmed into an agreement:</w:t>
      </w:r>
    </w:p>
    <w:p w14:paraId="7EB4B109" w14:textId="77777777" w:rsidR="002E510D" w:rsidRDefault="002E510D" w:rsidP="002E510D">
      <w:pPr>
        <w:pStyle w:val="Proposal"/>
      </w:pPr>
      <w:bookmarkStart w:id="361" w:name="_Toc505252032"/>
      <w:bookmarkStart w:id="362" w:name="_Toc505252701"/>
      <w:bookmarkStart w:id="363" w:name="_Toc505255419"/>
      <w:bookmarkStart w:id="364" w:name="_Toc506130049"/>
      <w:bookmarkStart w:id="365" w:name="_Toc506133863"/>
      <w:bookmarkStart w:id="366" w:name="_Toc506135074"/>
      <w:bookmarkStart w:id="367" w:name="_Toc506220382"/>
      <w:bookmarkStart w:id="368" w:name="_Toc506241730"/>
      <w:bookmarkStart w:id="369" w:name="_Toc506278937"/>
      <w:bookmarkStart w:id="370" w:name="_Toc506302045"/>
      <w:bookmarkStart w:id="371" w:name="_Toc506364743"/>
      <w:bookmarkStart w:id="372" w:name="_Toc506364980"/>
      <w:bookmarkStart w:id="373" w:name="_Toc506365005"/>
      <w:bookmarkStart w:id="374" w:name="_Toc506374974"/>
      <w:bookmarkStart w:id="375" w:name="_Toc506382269"/>
      <w:bookmarkStart w:id="376" w:name="_Toc506455829"/>
      <w:bookmarkStart w:id="377" w:name="_Toc506478820"/>
      <w:r w:rsidRPr="009D3140">
        <w:t>At least in a UE’s DRX cycle, how the UE knows the WUS time location, is: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659B1F6B" w14:textId="2C61A65D" w:rsidR="002E510D" w:rsidRDefault="002E510D" w:rsidP="002E510D">
      <w:pPr>
        <w:pStyle w:val="Proposal"/>
        <w:numPr>
          <w:ilvl w:val="0"/>
          <w:numId w:val="0"/>
        </w:numPr>
        <w:ind w:left="1701" w:hanging="1701"/>
      </w:pPr>
      <w:r>
        <w:tab/>
      </w:r>
      <w:bookmarkStart w:id="378" w:name="_Toc505252033"/>
      <w:bookmarkStart w:id="379" w:name="_Toc505252702"/>
      <w:bookmarkStart w:id="380" w:name="_Toc505255420"/>
      <w:bookmarkStart w:id="381" w:name="_Toc506130050"/>
      <w:bookmarkStart w:id="382" w:name="_Toc506133864"/>
      <w:bookmarkStart w:id="383" w:name="_Toc506135075"/>
      <w:bookmarkStart w:id="384" w:name="_Toc506220383"/>
      <w:bookmarkStart w:id="385" w:name="_Toc506241731"/>
      <w:bookmarkStart w:id="386" w:name="_Toc506278938"/>
      <w:bookmarkStart w:id="387" w:name="_Toc506302046"/>
      <w:bookmarkStart w:id="388" w:name="_Toc506364744"/>
      <w:bookmarkStart w:id="389" w:name="_Toc506364981"/>
      <w:bookmarkStart w:id="390" w:name="_Toc506365006"/>
      <w:bookmarkStart w:id="391" w:name="_Toc506374975"/>
      <w:bookmarkStart w:id="392" w:name="_Toc506382270"/>
      <w:bookmarkStart w:id="393" w:name="_Toc506455830"/>
      <w:bookmarkStart w:id="394" w:name="_Toc506478821"/>
      <w:r w:rsidRPr="002E510D">
        <w:t>A WUS has a time location which is configurable with respect to the associated PO(s) location(s)</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235A4627" w14:textId="4307FED9" w:rsidR="005340BD" w:rsidRDefault="002D560C" w:rsidP="005340BD">
      <w:r w:rsidRPr="00057299">
        <w:t xml:space="preserve">Furthermore, there is little </w:t>
      </w:r>
      <w:r w:rsidR="005340BD" w:rsidRPr="00057299">
        <w:t>use with a different definition</w:t>
      </w:r>
      <w:r w:rsidRPr="00057299">
        <w:t xml:space="preserve"> for eDRX</w:t>
      </w:r>
      <w:r w:rsidR="005340BD" w:rsidRPr="00057299">
        <w:t>, since</w:t>
      </w:r>
      <w:r w:rsidR="00A445FC" w:rsidRPr="00057299">
        <w:t xml:space="preserve"> when the UE wakes up, it is, per definition, in DRX</w:t>
      </w:r>
      <w:r w:rsidR="005340BD" w:rsidRPr="00057299">
        <w:t>.</w:t>
      </w:r>
      <w:r w:rsidRPr="00057299">
        <w:t xml:space="preserve"> Also, the PTW is defined in relation to the first PO in the PTW why the same definition should be used for both DRX and eDRX.</w:t>
      </w:r>
      <w:r w:rsidR="005340BD" w:rsidRPr="00057299">
        <w:t xml:space="preserve"> Hence</w:t>
      </w:r>
      <w:r w:rsidR="005340BD">
        <w:t xml:space="preserve">, the same WUS </w:t>
      </w:r>
      <w:r w:rsidR="000257E6">
        <w:t xml:space="preserve">time </w:t>
      </w:r>
      <w:r w:rsidR="005340BD">
        <w:t>locations can be used for both DRX and eDRX.</w:t>
      </w:r>
    </w:p>
    <w:p w14:paraId="09E43A80" w14:textId="2BD499CE" w:rsidR="005340BD" w:rsidRPr="002E510D" w:rsidRDefault="001A640B" w:rsidP="005340BD">
      <w:pPr>
        <w:pStyle w:val="Proposal"/>
      </w:pPr>
      <w:bookmarkStart w:id="395" w:name="_Toc505252034"/>
      <w:bookmarkStart w:id="396" w:name="_Toc505252703"/>
      <w:bookmarkStart w:id="397" w:name="_Toc505255421"/>
      <w:bookmarkStart w:id="398" w:name="_Toc506130051"/>
      <w:bookmarkStart w:id="399" w:name="_Toc506133865"/>
      <w:bookmarkStart w:id="400" w:name="_Toc506135076"/>
      <w:bookmarkStart w:id="401" w:name="_Toc506220384"/>
      <w:bookmarkStart w:id="402" w:name="_Toc506241732"/>
      <w:bookmarkStart w:id="403" w:name="_Toc506278939"/>
      <w:bookmarkStart w:id="404" w:name="_Toc506302047"/>
      <w:bookmarkStart w:id="405" w:name="_Toc506364745"/>
      <w:bookmarkStart w:id="406" w:name="_Toc506364982"/>
      <w:bookmarkStart w:id="407" w:name="_Toc506365007"/>
      <w:bookmarkStart w:id="408" w:name="_Toc506374976"/>
      <w:bookmarkStart w:id="409" w:name="_Toc506382271"/>
      <w:bookmarkStart w:id="410" w:name="_Toc506455831"/>
      <w:bookmarkStart w:id="411" w:name="_Toc506478822"/>
      <w:r>
        <w:t>The same WUS time offset compared to the PO is used for eDRX and DRX</w:t>
      </w:r>
      <w:r w:rsidR="005340BD">
        <w:t>.</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3939AA09" w14:textId="18240193" w:rsidR="003156E3" w:rsidRDefault="003156E3" w:rsidP="003156E3">
      <w:r w:rsidRPr="003156E3">
        <w:t xml:space="preserve">For power saving reasons, the WUS should be </w:t>
      </w:r>
      <w:r w:rsidR="002E510D">
        <w:t>defined as the start of the WUS, since that would allow UEs in good coverage to spend less time in light sleep</w:t>
      </w:r>
      <w:r w:rsidR="005340BD">
        <w:t xml:space="preserve"> while otherwise needing to wait </w:t>
      </w:r>
      <w:r w:rsidR="000257E6">
        <w:t xml:space="preserve">longer </w:t>
      </w:r>
      <w:r w:rsidR="005340BD">
        <w:t>f</w:t>
      </w:r>
      <w:r w:rsidR="00C6032A">
        <w:t xml:space="preserve">or its possibly much shorter </w:t>
      </w:r>
      <w:r w:rsidR="005340BD">
        <w:t>WUS to appear</w:t>
      </w:r>
      <w:r w:rsidRPr="003156E3">
        <w:t xml:space="preserve">. </w:t>
      </w:r>
      <w:r w:rsidR="002E510D">
        <w:t xml:space="preserve">For eMTC, where network fragmentation is less of a problem due to the larger BW compared to, e.g., NB-IoT, this is </w:t>
      </w:r>
      <w:r w:rsidR="000257E6">
        <w:t xml:space="preserve">judged to be </w:t>
      </w:r>
      <w:r w:rsidR="00F91A93">
        <w:t>the primary design parameter</w:t>
      </w:r>
      <w:r w:rsidR="002E510D">
        <w:t>.</w:t>
      </w:r>
      <w:r w:rsidR="00F91A93">
        <w:t xml:space="preserve"> Consequently, the WUS location is determined by two parameters</w:t>
      </w:r>
      <w:r w:rsidR="000257E6">
        <w:t xml:space="preserve"> as illustrated in </w:t>
      </w:r>
      <w:r w:rsidR="00276404">
        <w:fldChar w:fldCharType="begin"/>
      </w:r>
      <w:r w:rsidR="00276404">
        <w:instrText xml:space="preserve"> REF _Ref506137880 \h </w:instrText>
      </w:r>
      <w:r w:rsidR="00276404">
        <w:fldChar w:fldCharType="separate"/>
      </w:r>
      <w:r w:rsidR="003463EA">
        <w:t xml:space="preserve">Figure </w:t>
      </w:r>
      <w:r w:rsidR="003463EA">
        <w:rPr>
          <w:noProof/>
        </w:rPr>
        <w:t>3</w:t>
      </w:r>
      <w:r w:rsidR="00276404">
        <w:fldChar w:fldCharType="end"/>
      </w:r>
      <w:r w:rsidR="00276404">
        <w:t>:</w:t>
      </w:r>
    </w:p>
    <w:p w14:paraId="37E8DC57" w14:textId="32EC607D" w:rsidR="00F91A93" w:rsidRDefault="00F91A93" w:rsidP="00057299">
      <w:pPr>
        <w:pStyle w:val="ListParagraph"/>
        <w:numPr>
          <w:ilvl w:val="0"/>
          <w:numId w:val="27"/>
        </w:numPr>
      </w:pPr>
      <w:r>
        <w:t>WUS duration</w:t>
      </w:r>
    </w:p>
    <w:p w14:paraId="74A34E78" w14:textId="33902C53" w:rsidR="00F91A93" w:rsidRDefault="00F91A93" w:rsidP="00057299">
      <w:pPr>
        <w:pStyle w:val="ListParagraph"/>
        <w:numPr>
          <w:ilvl w:val="0"/>
          <w:numId w:val="27"/>
        </w:numPr>
      </w:pPr>
      <w:r>
        <w:t>WUS distance from the associated PO</w:t>
      </w:r>
    </w:p>
    <w:p w14:paraId="6B57B161" w14:textId="77777777" w:rsidR="00276404" w:rsidRDefault="00276404" w:rsidP="00057299">
      <w:pPr>
        <w:keepNext/>
        <w:jc w:val="center"/>
      </w:pPr>
      <w:r>
        <w:object w:dxaOrig="7245" w:dyaOrig="1575" w14:anchorId="4B460647">
          <v:shape id="_x0000_i1027" type="#_x0000_t75" style="width:362.25pt;height:78.75pt" o:ole="">
            <v:imagedata r:id="rId13" o:title=""/>
          </v:shape>
          <o:OLEObject Type="Embed" ProgID="Visio.Drawing.15" ShapeID="_x0000_i1027" DrawAspect="Content" ObjectID="_1580334061" r:id="rId14"/>
        </w:object>
      </w:r>
    </w:p>
    <w:p w14:paraId="3D01325D" w14:textId="664F51E6" w:rsidR="00276404" w:rsidRPr="00B01269" w:rsidRDefault="00276404" w:rsidP="00057299">
      <w:pPr>
        <w:pStyle w:val="Caption"/>
      </w:pPr>
      <w:bookmarkStart w:id="412" w:name="_Ref506137880"/>
      <w:r>
        <w:t xml:space="preserve">Figure </w:t>
      </w:r>
      <w:r>
        <w:fldChar w:fldCharType="begin"/>
      </w:r>
      <w:r>
        <w:instrText xml:space="preserve"> SEQ Figure \* ARABIC </w:instrText>
      </w:r>
      <w:r>
        <w:fldChar w:fldCharType="separate"/>
      </w:r>
      <w:r w:rsidR="003463EA">
        <w:rPr>
          <w:noProof/>
        </w:rPr>
        <w:t>3</w:t>
      </w:r>
      <w:r>
        <w:fldChar w:fldCharType="end"/>
      </w:r>
      <w:bookmarkEnd w:id="412"/>
      <w:r>
        <w:t>: WUS location relative the associated PO.</w:t>
      </w:r>
    </w:p>
    <w:p w14:paraId="65D29185" w14:textId="6F78CC2E" w:rsidR="004703A5" w:rsidRDefault="00F91A93" w:rsidP="005340BD">
      <w:pPr>
        <w:pStyle w:val="Proposal"/>
      </w:pPr>
      <w:bookmarkStart w:id="413" w:name="_Toc506220385"/>
      <w:bookmarkStart w:id="414" w:name="_Toc506241733"/>
      <w:bookmarkStart w:id="415" w:name="_Toc506278940"/>
      <w:bookmarkStart w:id="416" w:name="_Toc506302048"/>
      <w:bookmarkStart w:id="417" w:name="_Toc506364746"/>
      <w:bookmarkStart w:id="418" w:name="_Toc506364983"/>
      <w:bookmarkStart w:id="419" w:name="_Toc506365008"/>
      <w:bookmarkStart w:id="420" w:name="_Toc506374977"/>
      <w:bookmarkStart w:id="421" w:name="_Toc506382272"/>
      <w:bookmarkStart w:id="422" w:name="_Toc506455832"/>
      <w:bookmarkStart w:id="423" w:name="_Toc506478823"/>
      <w:bookmarkStart w:id="424" w:name="_Toc505252035"/>
      <w:bookmarkStart w:id="425" w:name="_Toc505252704"/>
      <w:bookmarkStart w:id="426" w:name="_Toc505255422"/>
      <w:bookmarkStart w:id="427" w:name="_Toc506130052"/>
      <w:bookmarkStart w:id="428" w:name="_Toc506133866"/>
      <w:bookmarkStart w:id="429" w:name="_Toc506135077"/>
      <w:r>
        <w:t xml:space="preserve">The WUS location </w:t>
      </w:r>
      <w:r w:rsidR="004703A5">
        <w:t>is defined as a</w:t>
      </w:r>
      <w:r w:rsidR="005340BD">
        <w:t xml:space="preserve"> maximum WUS duration</w:t>
      </w:r>
      <w:r w:rsidR="005B34BD">
        <w:t xml:space="preserve"> of a cell</w:t>
      </w:r>
      <w:r w:rsidR="005340BD">
        <w:t xml:space="preserve">, WUSmax, and a WUS distance from the </w:t>
      </w:r>
      <w:r w:rsidR="004703A5">
        <w:t xml:space="preserve">associated </w:t>
      </w:r>
      <w:r w:rsidR="005340BD">
        <w:t>PO</w:t>
      </w:r>
      <w:r w:rsidR="004703A5">
        <w:t>(s)</w:t>
      </w:r>
      <w:r w:rsidR="005340BD">
        <w:t>, WUSdist</w:t>
      </w:r>
      <w:r w:rsidR="004703A5">
        <w:t>.</w:t>
      </w:r>
      <w:bookmarkEnd w:id="413"/>
      <w:bookmarkEnd w:id="414"/>
      <w:bookmarkEnd w:id="415"/>
      <w:bookmarkEnd w:id="416"/>
      <w:bookmarkEnd w:id="417"/>
      <w:bookmarkEnd w:id="418"/>
      <w:bookmarkEnd w:id="419"/>
      <w:bookmarkEnd w:id="420"/>
      <w:bookmarkEnd w:id="421"/>
      <w:bookmarkEnd w:id="422"/>
      <w:bookmarkEnd w:id="423"/>
    </w:p>
    <w:p w14:paraId="2B4DAD93" w14:textId="7865A3B3" w:rsidR="003156E3" w:rsidRDefault="004703A5" w:rsidP="005340BD">
      <w:pPr>
        <w:pStyle w:val="Proposal"/>
      </w:pPr>
      <w:bookmarkStart w:id="430" w:name="_Toc506220386"/>
      <w:bookmarkStart w:id="431" w:name="_Toc506241734"/>
      <w:bookmarkStart w:id="432" w:name="_Toc506278941"/>
      <w:bookmarkStart w:id="433" w:name="_Toc506302049"/>
      <w:bookmarkStart w:id="434" w:name="_Toc506364747"/>
      <w:bookmarkStart w:id="435" w:name="_Toc506364984"/>
      <w:bookmarkStart w:id="436" w:name="_Toc506365009"/>
      <w:bookmarkStart w:id="437" w:name="_Toc506374978"/>
      <w:bookmarkStart w:id="438" w:name="_Toc506382273"/>
      <w:bookmarkStart w:id="439" w:name="_Toc506455833"/>
      <w:bookmarkStart w:id="440" w:name="_Toc506478824"/>
      <w:r>
        <w:t>T</w:t>
      </w:r>
      <w:r w:rsidR="005340BD">
        <w:t xml:space="preserve">he sum of </w:t>
      </w:r>
      <w:r>
        <w:t>WUSmax and WUSdist</w:t>
      </w:r>
      <w:r w:rsidR="005340BD">
        <w:t xml:space="preserve"> indicates the WUS start location prior to the associated PO(s).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43342AD9" w14:textId="4FEE7881" w:rsidR="002E510D" w:rsidRDefault="007170A3" w:rsidP="002E510D">
      <w:r>
        <w:t xml:space="preserve">Considering the values of WUSmax, it is desirable that they should correspond to the coverage provided by Rmax in an MPDCCH paging message. Equating WUSmax with Rmax is </w:t>
      </w:r>
      <w:r w:rsidR="000D2B46">
        <w:t xml:space="preserve">clearly </w:t>
      </w:r>
      <w:r>
        <w:t>suboptimal since WUS will have much better coverage per repetition than MPDCCH</w:t>
      </w:r>
      <w:r w:rsidR="000D2B46">
        <w:t xml:space="preserve"> due to its lower information content</w:t>
      </w:r>
      <w:r>
        <w:t xml:space="preserve">. That does not imply, though, that there is no relation between Rmax and WUSmax. </w:t>
      </w:r>
      <w:r w:rsidR="005340BD">
        <w:t>As a starting</w:t>
      </w:r>
      <w:r w:rsidR="000D2B46">
        <w:t xml:space="preserve"> </w:t>
      </w:r>
      <w:r w:rsidR="005340BD">
        <w:t>point</w:t>
      </w:r>
      <w:r w:rsidR="000D2B46">
        <w:t>,</w:t>
      </w:r>
      <w:r w:rsidR="005340BD">
        <w:t xml:space="preserve"> </w:t>
      </w:r>
      <w:r w:rsidR="000257E6">
        <w:t xml:space="preserve">the MPDCCH coverage as obtained by </w:t>
      </w:r>
      <w:r w:rsidR="005340BD">
        <w:t xml:space="preserve">Rmax can be used to define WUSmax. </w:t>
      </w:r>
      <w:r w:rsidR="000D2B46">
        <w:t xml:space="preserve">However, WUS may be received both with the normal receiver or a dedicated </w:t>
      </w:r>
      <w:r w:rsidR="00BD16C8">
        <w:t xml:space="preserve">and wake-up receiver with </w:t>
      </w:r>
      <w:r w:rsidR="000257E6">
        <w:t xml:space="preserve">likely </w:t>
      </w:r>
      <w:r w:rsidR="00BD16C8">
        <w:t>worse</w:t>
      </w:r>
      <w:r w:rsidR="000D2B46">
        <w:t xml:space="preserve"> </w:t>
      </w:r>
      <w:r w:rsidR="000257E6">
        <w:t xml:space="preserve">reception </w:t>
      </w:r>
      <w:r w:rsidR="000D2B46">
        <w:t xml:space="preserve">performance, why a </w:t>
      </w:r>
      <w:r w:rsidR="000257E6">
        <w:t xml:space="preserve">rigid </w:t>
      </w:r>
      <w:r w:rsidR="000D2B46">
        <w:t xml:space="preserve">1-to-1 mapping between WUSmax and Rmax is </w:t>
      </w:r>
      <w:r w:rsidR="000257E6">
        <w:t>un</w:t>
      </w:r>
      <w:r w:rsidR="000D2B46">
        <w:t>desirable. Hence</w:t>
      </w:r>
      <w:r w:rsidR="000257E6">
        <w:t>,</w:t>
      </w:r>
      <w:r w:rsidR="000D2B46">
        <w:t xml:space="preserve"> some scaling between WUSmax and Rmax should be allowed. If WUSmax is derived from Rmax, only the differentiation needs to be signaled</w:t>
      </w:r>
      <w:r w:rsidR="000326D6">
        <w:t xml:space="preserve"> with a lower bit WUSdelta</w:t>
      </w:r>
      <w:r w:rsidR="000D2B46">
        <w:t>, thereby reducing the necessary information content to be distributed</w:t>
      </w:r>
      <w:r w:rsidR="009E2DBD">
        <w:t>. Mathematically this may be expressed as WUSmax being a function of Rmax and WUSdelta</w:t>
      </w:r>
      <w:r w:rsidR="000D2B46">
        <w:t xml:space="preserve">, </w:t>
      </w:r>
    </w:p>
    <w:p w14:paraId="50BFD65E" w14:textId="00BED520" w:rsidR="00123A15" w:rsidRPr="00123A15" w:rsidRDefault="00123A15" w:rsidP="002E510D">
      <m:oMathPara>
        <m:oMath>
          <m:r>
            <m:rPr>
              <m:nor/>
            </m:rPr>
            <w:rPr>
              <w:rFonts w:ascii="Cambria Math" w:hAnsi="Cambria Math"/>
            </w:rPr>
            <w:lastRenderedPageBreak/>
            <m:t>WU</m:t>
          </m:r>
          <m:sSub>
            <m:sSubPr>
              <m:ctrlPr>
                <w:rPr>
                  <w:rFonts w:ascii="Cambria Math" w:hAnsi="Cambria Math"/>
                  <w:i/>
                </w:rPr>
              </m:ctrlPr>
            </m:sSubPr>
            <m:e>
              <m:r>
                <m:rPr>
                  <m:nor/>
                </m:rPr>
                <w:rPr>
                  <w:rFonts w:ascii="Cambria Math" w:hAnsi="Cambria Math"/>
                </w:rPr>
                <m:t>S</m:t>
              </m:r>
            </m:e>
            <m:sub>
              <m:r>
                <m:rPr>
                  <m:nor/>
                </m:rPr>
                <w:rPr>
                  <w:rFonts w:ascii="Cambria Math" w:hAnsi="Cambria Math"/>
                </w:rPr>
                <m:t>max</m:t>
              </m:r>
            </m:sub>
          </m:sSub>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w:rPr>
                      <w:rFonts w:ascii="Cambria Math" w:hAnsi="Cambria Math"/>
                    </w:rPr>
                    <m:t>max</m:t>
                  </m:r>
                </m:sub>
              </m:sSub>
              <m:r>
                <w:rPr>
                  <w:rFonts w:ascii="Cambria Math" w:hAnsi="Cambria Math"/>
                </w:rPr>
                <m:t xml:space="preserve">, </m:t>
              </m:r>
              <m:r>
                <m:rPr>
                  <m:nor/>
                </m:rPr>
                <w:rPr>
                  <w:rFonts w:ascii="Cambria Math" w:hAnsi="Cambria Math"/>
                </w:rPr>
                <m:t>WU</m:t>
              </m:r>
              <m:sSub>
                <m:sSubPr>
                  <m:ctrlPr>
                    <w:rPr>
                      <w:rFonts w:ascii="Cambria Math" w:hAnsi="Cambria Math"/>
                      <w:i/>
                    </w:rPr>
                  </m:ctrlPr>
                </m:sSubPr>
                <m:e>
                  <m:r>
                    <m:rPr>
                      <m:nor/>
                    </m:rPr>
                    <w:rPr>
                      <w:rFonts w:ascii="Cambria Math" w:hAnsi="Cambria Math"/>
                    </w:rPr>
                    <m:t>S</m:t>
                  </m:r>
                </m:e>
                <m:sub>
                  <m:r>
                    <m:rPr>
                      <m:nor/>
                    </m:rPr>
                    <w:rPr>
                      <w:rFonts w:ascii="Cambria Math" w:hAnsi="Cambria Math"/>
                    </w:rPr>
                    <m:t>delta</m:t>
                  </m:r>
                </m:sub>
              </m:sSub>
            </m:e>
          </m:d>
        </m:oMath>
      </m:oMathPara>
    </w:p>
    <w:p w14:paraId="550B078E" w14:textId="42A5004D" w:rsidR="000D2B46" w:rsidRDefault="009E2DBD" w:rsidP="002E510D">
      <w:r>
        <w:t>T</w:t>
      </w:r>
      <w:r w:rsidR="000326D6">
        <w:t xml:space="preserve">he function could be implemented as a lookup table matching WUS coverage </w:t>
      </w:r>
      <w:r>
        <w:t xml:space="preserve">using WUSmax </w:t>
      </w:r>
      <w:r w:rsidR="000326D6">
        <w:t>with MPDCCH coverage</w:t>
      </w:r>
      <w:r>
        <w:t xml:space="preserve"> using Rmax</w:t>
      </w:r>
      <w:r w:rsidR="002E2222">
        <w:t>. WUSdelta could be an optional parameter in the case it is desirable to increase or decrease WUS</w:t>
      </w:r>
      <w:r>
        <w:t xml:space="preserve"> coverage with WUSmax </w:t>
      </w:r>
      <w:r w:rsidR="002E2222">
        <w:t xml:space="preserve">relative </w:t>
      </w:r>
      <w:r>
        <w:t xml:space="preserve">MPDCCH coverage with </w:t>
      </w:r>
      <w:r w:rsidR="002E2222">
        <w:t xml:space="preserve">Rmax. For example, a 1-bit WUSdelta could allow WUSmax </w:t>
      </w:r>
      <w:r>
        <w:t xml:space="preserve">to be determined from a </w:t>
      </w:r>
      <w:r w:rsidR="002E2222">
        <w:t>higher or lower Rmax instead</w:t>
      </w:r>
      <w:r>
        <w:t>.</w:t>
      </w:r>
    </w:p>
    <w:p w14:paraId="1BBCE7AD" w14:textId="5E1E17AE" w:rsidR="000D2B46" w:rsidRPr="00210F73" w:rsidRDefault="000D2B46" w:rsidP="00123A15">
      <w:pPr>
        <w:pStyle w:val="Proposal"/>
      </w:pPr>
      <w:bookmarkStart w:id="441" w:name="_Toc505252036"/>
      <w:bookmarkStart w:id="442" w:name="_Toc505252705"/>
      <w:bookmarkStart w:id="443" w:name="_Toc505255423"/>
      <w:bookmarkStart w:id="444" w:name="_Toc506130053"/>
      <w:bookmarkStart w:id="445" w:name="_Toc506133867"/>
      <w:bookmarkStart w:id="446" w:name="_Toc506135078"/>
      <w:bookmarkStart w:id="447" w:name="_Toc506220387"/>
      <w:bookmarkStart w:id="448" w:name="_Toc506241735"/>
      <w:bookmarkStart w:id="449" w:name="_Toc506278942"/>
      <w:bookmarkStart w:id="450" w:name="_Toc506302050"/>
      <w:bookmarkStart w:id="451" w:name="_Toc506364748"/>
      <w:bookmarkStart w:id="452" w:name="_Toc506364985"/>
      <w:bookmarkStart w:id="453" w:name="_Toc506365010"/>
      <w:bookmarkStart w:id="454" w:name="_Toc506374979"/>
      <w:bookmarkStart w:id="455" w:name="_Toc506382274"/>
      <w:bookmarkStart w:id="456" w:name="_Toc506455834"/>
      <w:bookmarkStart w:id="457" w:name="_Toc506478825"/>
      <w:r>
        <w:t xml:space="preserve">WUSmax is </w:t>
      </w:r>
      <w:r w:rsidR="002E2222">
        <w:t>determined from</w:t>
      </w:r>
      <w:r>
        <w:t xml:space="preserve"> Rmax and a</w:t>
      </w:r>
      <w:r w:rsidR="00123A15">
        <w:t>n additional</w:t>
      </w:r>
      <w:r w:rsidR="002E2222">
        <w:t>, optional</w:t>
      </w:r>
      <w:r w:rsidR="00123A15">
        <w:t xml:space="preserve"> </w:t>
      </w:r>
      <w:r>
        <w:t>parameter</w:t>
      </w:r>
      <w:r w:rsidR="002E2222">
        <w:t>,</w:t>
      </w:r>
      <w:r>
        <w:t xml:space="preserve"> WUSdelta</w:t>
      </w:r>
      <w:r w:rsidR="002E2222">
        <w:t>, may further modify WUSmax.</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15D1341C" w14:textId="1ED14DE8" w:rsidR="003D5B63" w:rsidRPr="003156E3" w:rsidRDefault="003D5B63" w:rsidP="00FC78A7">
      <w:pPr>
        <w:pStyle w:val="Heading2"/>
        <w:rPr>
          <w:lang w:val="en-US"/>
        </w:rPr>
      </w:pPr>
      <w:r w:rsidRPr="003156E3">
        <w:rPr>
          <w:lang w:val="en-US"/>
        </w:rPr>
        <w:t xml:space="preserve"> WUS sequence design</w:t>
      </w:r>
    </w:p>
    <w:p w14:paraId="7F145177" w14:textId="4285A76F" w:rsidR="00DB129C" w:rsidRDefault="0071357D" w:rsidP="003D5B63">
      <w:r>
        <w:t>To reduce WUS implementation</w:t>
      </w:r>
      <w:r w:rsidR="00821B74">
        <w:t xml:space="preserve"> complexity and provide intercell differentiation, </w:t>
      </w:r>
      <w:r w:rsidR="005D7D54">
        <w:t>an m-sequence</w:t>
      </w:r>
      <w:r w:rsidR="00821B74">
        <w:t xml:space="preserve"> is used as WUS. The existing use of </w:t>
      </w:r>
      <w:r w:rsidR="005D7D54">
        <w:t xml:space="preserve">m-sequences in the </w:t>
      </w:r>
      <w:r w:rsidR="00821B74">
        <w:t xml:space="preserve">SSS </w:t>
      </w:r>
      <w:r w:rsidR="005D7D54">
        <w:t xml:space="preserve">avoid </w:t>
      </w:r>
      <w:r w:rsidR="00821B74">
        <w:t xml:space="preserve">being confused with the </w:t>
      </w:r>
      <w:r w:rsidR="005D7D54">
        <w:t xml:space="preserve">WUS by </w:t>
      </w:r>
      <w:r w:rsidR="009F1523">
        <w:t>utilizing the full 6 PRB BW</w:t>
      </w:r>
      <w:r w:rsidR="005D7D54">
        <w:t xml:space="preserve"> and possibly also by using different polynomials.</w:t>
      </w:r>
      <w:r w:rsidR="00821B74">
        <w:t xml:space="preserve"> </w:t>
      </w:r>
      <w:r w:rsidR="009B5308">
        <w:t xml:space="preserve">Taking advantage of the full 6 PRB, 72 </w:t>
      </w:r>
      <w:r w:rsidR="008D073F">
        <w:t>subcarrier (</w:t>
      </w:r>
      <w:r w:rsidR="009B5308">
        <w:t>SC</w:t>
      </w:r>
      <w:r w:rsidR="008D073F">
        <w:t>)</w:t>
      </w:r>
      <w:r w:rsidR="009B5308">
        <w:t xml:space="preserve"> BW is possible since the UE is already synchronized from the RSS or PSS, thereby eliminating the need for a guard band. </w:t>
      </w:r>
      <w:r w:rsidR="00821B74">
        <w:t xml:space="preserve">The benefit with </w:t>
      </w:r>
      <w:r w:rsidR="005D7D54">
        <w:t>m-sequences</w:t>
      </w:r>
      <w:r w:rsidR="00821B74">
        <w:t xml:space="preserve"> </w:t>
      </w:r>
      <w:r w:rsidR="005D7D54">
        <w:t xml:space="preserve">compared to Zadoff-Chu (ZC) sequences is that they allow more sequences for the same sequence length, thereby allowing for </w:t>
      </w:r>
      <w:r w:rsidR="00127A4C">
        <w:t xml:space="preserve">more complete </w:t>
      </w:r>
      <w:r w:rsidR="005D7D54">
        <w:t>cell information to be provided</w:t>
      </w:r>
      <w:r w:rsidR="009B5308">
        <w:t xml:space="preserve"> </w:t>
      </w:r>
      <w:r w:rsidR="00127A4C">
        <w:t>by</w:t>
      </w:r>
      <w:r w:rsidR="009B5308">
        <w:t xml:space="preserve"> the seque</w:t>
      </w:r>
      <w:r w:rsidR="00F15D0B">
        <w:t>n</w:t>
      </w:r>
      <w:r w:rsidR="009B5308">
        <w:t>ce</w:t>
      </w:r>
      <w:r w:rsidR="005D7D54">
        <w:t xml:space="preserve">. Additionally, </w:t>
      </w:r>
      <w:r w:rsidR="00127A4C">
        <w:t>m-sequences</w:t>
      </w:r>
      <w:r w:rsidR="005D7D54">
        <w:t xml:space="preserve"> have</w:t>
      </w:r>
      <w:r w:rsidR="00821B74">
        <w:t xml:space="preserve"> good inter-cell interference properties</w:t>
      </w:r>
      <w:r w:rsidR="009B5308">
        <w:t>, well known from the SSS</w:t>
      </w:r>
      <w:r w:rsidR="00821B74">
        <w:t>.</w:t>
      </w:r>
      <w:r w:rsidR="007F59BC">
        <w:t xml:space="preserve"> </w:t>
      </w:r>
      <w:r w:rsidR="005D7D54">
        <w:t>Regarding d</w:t>
      </w:r>
      <w:r w:rsidR="007F59BC">
        <w:t xml:space="preserve">etection performance, </w:t>
      </w:r>
      <w:r w:rsidR="005D7D54">
        <w:t>m-sequences are</w:t>
      </w:r>
      <w:r w:rsidR="007F59BC">
        <w:t xml:space="preserve"> on par with ZC</w:t>
      </w:r>
      <w:r w:rsidR="005D7D54">
        <w:t xml:space="preserve">-sequences </w:t>
      </w:r>
      <w:r w:rsidR="007F59BC">
        <w:t>without the frequency ambiguity problem that is associated with Z</w:t>
      </w:r>
      <w:r w:rsidR="005D7D54">
        <w:t>C-sequences</w:t>
      </w:r>
      <w:r w:rsidR="007F59BC">
        <w:t>.</w:t>
      </w:r>
    </w:p>
    <w:p w14:paraId="69A2B049" w14:textId="31865915" w:rsidR="000710E1" w:rsidRPr="00057299" w:rsidRDefault="000710E1" w:rsidP="00057299">
      <w:r>
        <w:t xml:space="preserve">The performance for different </w:t>
      </w:r>
      <w:r w:rsidR="00127A4C">
        <w:t xml:space="preserve">numbers of m-sequence </w:t>
      </w:r>
      <w:r>
        <w:t xml:space="preserve">repetitions is presented in </w:t>
      </w:r>
      <w:r>
        <w:fldChar w:fldCharType="begin"/>
      </w:r>
      <w:r>
        <w:instrText xml:space="preserve"> REF _Ref506209058 \h </w:instrText>
      </w:r>
      <w:r>
        <w:fldChar w:fldCharType="separate"/>
      </w:r>
      <w:r w:rsidR="003463EA">
        <w:t xml:space="preserve">Figure </w:t>
      </w:r>
      <w:r w:rsidR="003463EA">
        <w:rPr>
          <w:noProof/>
        </w:rPr>
        <w:t>4</w:t>
      </w:r>
      <w:r>
        <w:fldChar w:fldCharType="end"/>
      </w:r>
      <w:r w:rsidR="00E20939">
        <w:t>, for the SNR levels -22.5 dB, -12.5 dB and -2.5 dB, corresponding to MCLs 164 dB, 154 dB and 144 dB, respectively</w:t>
      </w:r>
      <w:r w:rsidR="008D073F">
        <w:t>. The simulations are done for a</w:t>
      </w:r>
      <w:r w:rsidR="00337A4D">
        <w:t>n ETU1 channel</w:t>
      </w:r>
      <w:r w:rsidR="008D073F">
        <w:t xml:space="preserve"> without neither power boosting or TX diversity, implying further gains are possible</w:t>
      </w:r>
      <w:r>
        <w:t xml:space="preserve">. </w:t>
      </w:r>
      <w:r w:rsidR="00E20939">
        <w:t xml:space="preserve">The results are based on a 72 SC wide m-sequence </w:t>
      </w:r>
      <w:r w:rsidR="002F6229">
        <w:t>over 11 symbols per subframe</w:t>
      </w:r>
      <w:r w:rsidR="008D073F">
        <w:t xml:space="preserve"> (SF)</w:t>
      </w:r>
      <w:r w:rsidR="002F6229">
        <w:t xml:space="preserve"> using</w:t>
      </w:r>
      <w:r w:rsidR="00E20939">
        <w:t xml:space="preserve"> a</w:t>
      </w:r>
      <w:r w:rsidR="00CC17A9">
        <w:t xml:space="preserve"> detection</w:t>
      </w:r>
      <w:r w:rsidR="00E20939">
        <w:t xml:space="preserve"> threshold corresponding to a 5 % false detection rate</w:t>
      </w:r>
      <w:r w:rsidR="002F6229">
        <w:t>. Received data has been coherently combin</w:t>
      </w:r>
      <w:r w:rsidR="00CC17A9">
        <w:t>ed</w:t>
      </w:r>
      <w:r w:rsidR="002F6229">
        <w:t xml:space="preserve"> over a full subframe and noncoherently combined between subframes</w:t>
      </w:r>
      <w:r>
        <w:t>.</w:t>
      </w:r>
      <w:r w:rsidR="00CC17A9">
        <w:t xml:space="preserve"> This is well within the margin, considering the 30 HZ frequency error</w:t>
      </w:r>
      <w:r w:rsidR="008D073F">
        <w:t xml:space="preserve"> and the ETU1 channel</w:t>
      </w:r>
      <w:r w:rsidR="00CC17A9">
        <w:t>.</w:t>
      </w:r>
      <w:r w:rsidR="00E20939">
        <w:t xml:space="preserve"> From the </w:t>
      </w:r>
      <w:r w:rsidR="00F85E9E">
        <w:t>figure,</w:t>
      </w:r>
      <w:r w:rsidR="00E20939">
        <w:t xml:space="preserve"> it is evident that 1 subframe is sufficient to detect a WUS at 144 dB MCL with a missed detection rate </w:t>
      </w:r>
      <w:r w:rsidR="00734B7D">
        <w:t xml:space="preserve">far </w:t>
      </w:r>
      <w:r w:rsidR="00E20939">
        <w:t>below 1 %</w:t>
      </w:r>
      <w:r w:rsidR="00734B7D">
        <w:t>. Furthermore</w:t>
      </w:r>
      <w:r w:rsidR="00E20939">
        <w:t xml:space="preserve">, 4 subframes would suffice for 154 dB and </w:t>
      </w:r>
      <w:r w:rsidR="007D0D3F">
        <w:t xml:space="preserve">32 subframes combined with </w:t>
      </w:r>
      <w:r w:rsidR="00E20939">
        <w:t xml:space="preserve">TX diversity or 3 dB power boost would suffice to achieve </w:t>
      </w:r>
      <w:r w:rsidR="007D0D3F">
        <w:t xml:space="preserve">below 1 % missed detection rate for the </w:t>
      </w:r>
      <w:r w:rsidR="00E20939">
        <w:t>164 dB MC</w:t>
      </w:r>
      <w:r w:rsidR="007D0D3F">
        <w:t xml:space="preserve">L case. Moreover, </w:t>
      </w:r>
      <w:r w:rsidR="00734B7D">
        <w:t xml:space="preserve">1 and </w:t>
      </w:r>
      <w:r w:rsidR="007D0D3F">
        <w:t xml:space="preserve">4 subframes would allow for a </w:t>
      </w:r>
      <w:r w:rsidR="00734B7D">
        <w:t xml:space="preserve">70 % and </w:t>
      </w:r>
      <w:r w:rsidR="007D0D3F">
        <w:t>90 % detection rate</w:t>
      </w:r>
      <w:r w:rsidR="00734B7D">
        <w:t>, respectively,</w:t>
      </w:r>
      <w:r w:rsidR="007D0D3F">
        <w:t xml:space="preserve"> at 164 dB MCL.</w:t>
      </w:r>
    </w:p>
    <w:p w14:paraId="5B006A49" w14:textId="28F1A640" w:rsidR="004F6261" w:rsidRDefault="00790DF9" w:rsidP="000710E1">
      <w:pPr>
        <w:keepNext/>
        <w:jc w:val="center"/>
      </w:pPr>
      <w:r w:rsidRPr="00790DF9">
        <w:rPr>
          <w:noProof/>
        </w:rPr>
        <w:lastRenderedPageBreak/>
        <w:drawing>
          <wp:inline distT="0" distB="0" distL="0" distR="0" wp14:anchorId="287838AA" wp14:editId="46DD0131">
            <wp:extent cx="6120765" cy="459262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4592628"/>
                    </a:xfrm>
                    <a:prstGeom prst="rect">
                      <a:avLst/>
                    </a:prstGeom>
                    <a:noFill/>
                    <a:ln>
                      <a:noFill/>
                    </a:ln>
                  </pic:spPr>
                </pic:pic>
              </a:graphicData>
            </a:graphic>
          </wp:inline>
        </w:drawing>
      </w:r>
    </w:p>
    <w:p w14:paraId="55D2BD1D" w14:textId="53A540BF" w:rsidR="000710E1" w:rsidRDefault="000710E1" w:rsidP="00057299">
      <w:pPr>
        <w:pStyle w:val="Caption"/>
      </w:pPr>
      <w:bookmarkStart w:id="458" w:name="_Ref506209058"/>
      <w:r>
        <w:t xml:space="preserve">Figure </w:t>
      </w:r>
      <w:r>
        <w:fldChar w:fldCharType="begin"/>
      </w:r>
      <w:r>
        <w:instrText xml:space="preserve"> SEQ Figure \* ARABIC </w:instrText>
      </w:r>
      <w:r>
        <w:fldChar w:fldCharType="separate"/>
      </w:r>
      <w:r w:rsidR="003463EA">
        <w:rPr>
          <w:noProof/>
        </w:rPr>
        <w:t>4</w:t>
      </w:r>
      <w:r>
        <w:fldChar w:fldCharType="end"/>
      </w:r>
      <w:bookmarkEnd w:id="458"/>
      <w:r>
        <w:t>: WUS missed detection performance for different WUS lengths at 5</w:t>
      </w:r>
      <w:r w:rsidR="00E20939">
        <w:t> </w:t>
      </w:r>
      <w:r>
        <w:t>% false detection rate</w:t>
      </w:r>
      <w:r w:rsidR="00BF4B40">
        <w:t xml:space="preserve"> for ETU1 and without any power boosting</w:t>
      </w:r>
      <w:r w:rsidR="003837F8">
        <w:t xml:space="preserve"> or TX diversity</w:t>
      </w:r>
      <w:r>
        <w:t>.</w:t>
      </w:r>
    </w:p>
    <w:p w14:paraId="319D9514" w14:textId="0EA7CE8C" w:rsidR="00F15D0B" w:rsidRPr="00F85E9E" w:rsidRDefault="005D7D54" w:rsidP="003D5B63">
      <w:pPr>
        <w:pStyle w:val="Proposal"/>
      </w:pPr>
      <w:bookmarkStart w:id="459" w:name="_Toc505252706"/>
      <w:bookmarkStart w:id="460" w:name="_Toc505255424"/>
      <w:bookmarkStart w:id="461" w:name="_Toc506130054"/>
      <w:bookmarkStart w:id="462" w:name="_Toc506133868"/>
      <w:bookmarkStart w:id="463" w:name="_Toc506135079"/>
      <w:bookmarkStart w:id="464" w:name="_Toc506220388"/>
      <w:bookmarkStart w:id="465" w:name="_Toc506241736"/>
      <w:bookmarkStart w:id="466" w:name="_Toc506278943"/>
      <w:bookmarkStart w:id="467" w:name="_Toc506302051"/>
      <w:bookmarkStart w:id="468" w:name="_Toc506364749"/>
      <w:bookmarkStart w:id="469" w:name="_Toc506364986"/>
      <w:bookmarkStart w:id="470" w:name="_Toc506365011"/>
      <w:bookmarkStart w:id="471" w:name="_Toc506374980"/>
      <w:bookmarkStart w:id="472" w:name="_Toc506382275"/>
      <w:bookmarkStart w:id="473" w:name="_Toc506455835"/>
      <w:bookmarkStart w:id="474" w:name="_Toc506478826"/>
      <w:r>
        <w:t>M-sequences are</w:t>
      </w:r>
      <w:r w:rsidR="007F59BC">
        <w:t xml:space="preserve"> used as </w:t>
      </w:r>
      <w:r w:rsidR="00E14FEC">
        <w:t>w</w:t>
      </w:r>
      <w:r w:rsidR="007F59BC">
        <w:t>ake-up signal sequence</w:t>
      </w:r>
      <w:r w:rsidR="00821B74">
        <w:t>.</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24181B8A" w14:textId="4A4A976D" w:rsidR="000A07CF" w:rsidRDefault="000A07CF" w:rsidP="003D5B63">
      <w:pPr>
        <w:rPr>
          <w:b/>
        </w:rPr>
      </w:pPr>
      <w:r>
        <w:t xml:space="preserve">WUS detection defined as the correlated signal exceeding a threshold within the CP. ETU 1 channel and a false detection </w:t>
      </w:r>
      <w:r w:rsidRPr="00057299">
        <w:t xml:space="preserve">rate of </w:t>
      </w:r>
      <w:r w:rsidR="00974F37" w:rsidRPr="00057299">
        <w:t>5</w:t>
      </w:r>
      <w:r w:rsidR="00A32F3D" w:rsidRPr="00057299">
        <w:t> </w:t>
      </w:r>
      <w:r w:rsidRPr="00057299">
        <w:t>%.</w:t>
      </w:r>
      <w:r w:rsidR="000B4EC5" w:rsidRPr="00057299">
        <w:t xml:space="preserve"> Fur</w:t>
      </w:r>
      <w:r w:rsidR="00931F6A" w:rsidRPr="00057299">
        <w:t>th</w:t>
      </w:r>
      <w:r w:rsidR="000B4EC5" w:rsidRPr="00057299">
        <w:t>er</w:t>
      </w:r>
      <w:r w:rsidR="00931F6A" w:rsidRPr="00057299">
        <w:t>more</w:t>
      </w:r>
      <w:r w:rsidR="00931F6A">
        <w:t>, the simulation assumptions stipulate a 30 Hz frequency error for eMTC, allowing for coherent detection for up to approximately 10 SFs</w:t>
      </w:r>
      <w:r w:rsidR="004703A5">
        <w:t xml:space="preserve"> for the stationary, no Doppler case</w:t>
      </w:r>
      <w:r w:rsidR="00931F6A">
        <w:t>. This may be particularly useful for the deeper coverage scenarios where stationarity is a reasonable assumption.</w:t>
      </w:r>
    </w:p>
    <w:p w14:paraId="13F5445D" w14:textId="32E8934F" w:rsidR="000E5289" w:rsidRDefault="000E5289" w:rsidP="000E5289">
      <w:pPr>
        <w:pStyle w:val="Caption"/>
        <w:keepNext/>
      </w:pPr>
      <w:r>
        <w:t xml:space="preserve">Table </w:t>
      </w:r>
      <w:r>
        <w:fldChar w:fldCharType="begin"/>
      </w:r>
      <w:r>
        <w:instrText xml:space="preserve"> SEQ Table \* ARABIC </w:instrText>
      </w:r>
      <w:r>
        <w:fldChar w:fldCharType="separate"/>
      </w:r>
      <w:r w:rsidR="003463EA">
        <w:rPr>
          <w:noProof/>
        </w:rPr>
        <w:t>1</w:t>
      </w:r>
      <w:r>
        <w:fldChar w:fldCharType="end"/>
      </w:r>
      <w:r>
        <w:t xml:space="preserve">: </w:t>
      </w:r>
      <w:r w:rsidR="005A40A2">
        <w:t>99</w:t>
      </w:r>
      <w:r w:rsidR="005A40A2" w:rsidRPr="00057299">
        <w:rPr>
          <w:vertAlign w:val="superscript"/>
        </w:rPr>
        <w:t>th</w:t>
      </w:r>
      <w:r w:rsidR="005A40A2">
        <w:t xml:space="preserve"> percentile t</w:t>
      </w:r>
      <w:r>
        <w:t xml:space="preserve">ransmission durations for </w:t>
      </w:r>
      <w:r w:rsidR="00931F6A">
        <w:t xml:space="preserve">a </w:t>
      </w:r>
      <w:r>
        <w:t>6 PRB wide WUS</w:t>
      </w:r>
      <w:r w:rsidR="000C759D">
        <w:t>,</w:t>
      </w:r>
      <w:r w:rsidR="00931F6A">
        <w:t xml:space="preserve"> ETU 1</w:t>
      </w:r>
      <w:r w:rsidR="007F59BC">
        <w:t xml:space="preserve"> and no power boosting</w:t>
      </w:r>
      <w:r w:rsidR="00931F6A">
        <w:t>.</w:t>
      </w:r>
    </w:p>
    <w:tbl>
      <w:tblPr>
        <w:tblStyle w:val="TableGrid"/>
        <w:tblW w:w="0" w:type="auto"/>
        <w:jc w:val="center"/>
        <w:tblLook w:val="04A0" w:firstRow="1" w:lastRow="0" w:firstColumn="1" w:lastColumn="0" w:noHBand="0" w:noVBand="1"/>
      </w:tblPr>
      <w:tblGrid>
        <w:gridCol w:w="1926"/>
        <w:gridCol w:w="1926"/>
        <w:gridCol w:w="1926"/>
        <w:gridCol w:w="1926"/>
      </w:tblGrid>
      <w:tr w:rsidR="000A07CF" w14:paraId="1383586C" w14:textId="77777777" w:rsidTr="00057299">
        <w:trPr>
          <w:jc w:val="center"/>
        </w:trPr>
        <w:tc>
          <w:tcPr>
            <w:tcW w:w="1926" w:type="dxa"/>
            <w:vMerge w:val="restart"/>
            <w:vAlign w:val="center"/>
          </w:tcPr>
          <w:p w14:paraId="02367D9D" w14:textId="30D2DE75" w:rsidR="008D0A66" w:rsidRPr="009378A4" w:rsidRDefault="000A07CF" w:rsidP="00B01269">
            <w:pPr>
              <w:jc w:val="center"/>
              <w:rPr>
                <w:b/>
              </w:rPr>
            </w:pPr>
            <w:r w:rsidRPr="009378A4">
              <w:rPr>
                <w:b/>
              </w:rPr>
              <w:t>WUS size</w:t>
            </w:r>
            <w:r w:rsidR="005C32DB">
              <w:rPr>
                <w:b/>
              </w:rPr>
              <w:t xml:space="preserve"> (# SFs)</w:t>
            </w:r>
            <w:r w:rsidR="008D0A66">
              <w:rPr>
                <w:b/>
              </w:rPr>
              <w:t xml:space="preserve"> 99</w:t>
            </w:r>
            <w:r w:rsidR="008D0A66" w:rsidRPr="00057299">
              <w:rPr>
                <w:b/>
                <w:vertAlign w:val="superscript"/>
              </w:rPr>
              <w:t>th</w:t>
            </w:r>
            <w:r w:rsidR="008D0A66">
              <w:rPr>
                <w:b/>
              </w:rPr>
              <w:t xml:space="preserve"> percentile</w:t>
            </w:r>
          </w:p>
        </w:tc>
        <w:tc>
          <w:tcPr>
            <w:tcW w:w="5778" w:type="dxa"/>
            <w:gridSpan w:val="3"/>
            <w:vAlign w:val="center"/>
          </w:tcPr>
          <w:p w14:paraId="7F7DADD9" w14:textId="77777777" w:rsidR="000A07CF" w:rsidRPr="009378A4" w:rsidRDefault="000A07CF" w:rsidP="005D7D54">
            <w:pPr>
              <w:jc w:val="center"/>
              <w:rPr>
                <w:b/>
              </w:rPr>
            </w:pPr>
            <w:r w:rsidRPr="009378A4">
              <w:rPr>
                <w:b/>
              </w:rPr>
              <w:t>MCL [dB]</w:t>
            </w:r>
          </w:p>
        </w:tc>
      </w:tr>
      <w:tr w:rsidR="000A07CF" w14:paraId="5DB42301" w14:textId="77777777" w:rsidTr="00057299">
        <w:trPr>
          <w:jc w:val="center"/>
        </w:trPr>
        <w:tc>
          <w:tcPr>
            <w:tcW w:w="1926" w:type="dxa"/>
            <w:vMerge/>
            <w:vAlign w:val="center"/>
          </w:tcPr>
          <w:p w14:paraId="30E3D1B8" w14:textId="77777777" w:rsidR="000A07CF" w:rsidRPr="009378A4" w:rsidRDefault="000A07CF" w:rsidP="005D7D54">
            <w:pPr>
              <w:jc w:val="center"/>
              <w:rPr>
                <w:b/>
              </w:rPr>
            </w:pPr>
          </w:p>
        </w:tc>
        <w:tc>
          <w:tcPr>
            <w:tcW w:w="1926" w:type="dxa"/>
            <w:vAlign w:val="center"/>
          </w:tcPr>
          <w:p w14:paraId="2EF1594F" w14:textId="77777777" w:rsidR="000A07CF" w:rsidRPr="009378A4" w:rsidRDefault="000A07CF" w:rsidP="005D7D54">
            <w:pPr>
              <w:jc w:val="center"/>
              <w:rPr>
                <w:b/>
              </w:rPr>
            </w:pPr>
            <w:r w:rsidRPr="009378A4">
              <w:rPr>
                <w:b/>
              </w:rPr>
              <w:t>144</w:t>
            </w:r>
          </w:p>
        </w:tc>
        <w:tc>
          <w:tcPr>
            <w:tcW w:w="1926" w:type="dxa"/>
            <w:vAlign w:val="center"/>
          </w:tcPr>
          <w:p w14:paraId="7BFC00E4" w14:textId="77777777" w:rsidR="000A07CF" w:rsidRPr="009378A4" w:rsidRDefault="000A07CF" w:rsidP="005D7D54">
            <w:pPr>
              <w:jc w:val="center"/>
              <w:rPr>
                <w:b/>
              </w:rPr>
            </w:pPr>
            <w:r w:rsidRPr="009378A4">
              <w:rPr>
                <w:b/>
              </w:rPr>
              <w:t>154</w:t>
            </w:r>
          </w:p>
        </w:tc>
        <w:tc>
          <w:tcPr>
            <w:tcW w:w="1926" w:type="dxa"/>
            <w:vAlign w:val="center"/>
          </w:tcPr>
          <w:p w14:paraId="0DBB18D4" w14:textId="77777777" w:rsidR="000A07CF" w:rsidRPr="009378A4" w:rsidRDefault="000A07CF" w:rsidP="005D7D54">
            <w:pPr>
              <w:jc w:val="center"/>
              <w:rPr>
                <w:b/>
              </w:rPr>
            </w:pPr>
            <w:r w:rsidRPr="009378A4">
              <w:rPr>
                <w:b/>
              </w:rPr>
              <w:t>164</w:t>
            </w:r>
          </w:p>
        </w:tc>
      </w:tr>
      <w:tr w:rsidR="000A07CF" w14:paraId="7C865691" w14:textId="77777777" w:rsidTr="00057299">
        <w:trPr>
          <w:jc w:val="center"/>
        </w:trPr>
        <w:tc>
          <w:tcPr>
            <w:tcW w:w="1926" w:type="dxa"/>
            <w:vAlign w:val="center"/>
          </w:tcPr>
          <w:p w14:paraId="62AFBAB9" w14:textId="5F24EB5F" w:rsidR="000A07CF" w:rsidRPr="009378A4" w:rsidRDefault="00BB546C" w:rsidP="005D7D54">
            <w:pPr>
              <w:jc w:val="center"/>
              <w:rPr>
                <w:b/>
              </w:rPr>
            </w:pPr>
            <w:r>
              <w:rPr>
                <w:b/>
              </w:rPr>
              <w:t>½ SF coherent detection</w:t>
            </w:r>
          </w:p>
        </w:tc>
        <w:tc>
          <w:tcPr>
            <w:tcW w:w="1926" w:type="dxa"/>
            <w:vAlign w:val="center"/>
          </w:tcPr>
          <w:p w14:paraId="0A9B317D" w14:textId="584C2574" w:rsidR="000A07CF" w:rsidRPr="009378A4" w:rsidRDefault="005C70B4" w:rsidP="005D7D54">
            <w:pPr>
              <w:jc w:val="center"/>
            </w:pPr>
            <w:r>
              <w:t>&lt;</w:t>
            </w:r>
            <w:r w:rsidR="007A2899">
              <w:t>1</w:t>
            </w:r>
          </w:p>
        </w:tc>
        <w:tc>
          <w:tcPr>
            <w:tcW w:w="1926" w:type="dxa"/>
            <w:vAlign w:val="center"/>
          </w:tcPr>
          <w:p w14:paraId="7EC6398F" w14:textId="2B671CC4" w:rsidR="000A07CF" w:rsidRPr="009378A4" w:rsidRDefault="005C32DB" w:rsidP="00B01269">
            <w:pPr>
              <w:jc w:val="center"/>
            </w:pPr>
            <w:r>
              <w:t>4</w:t>
            </w:r>
          </w:p>
        </w:tc>
        <w:tc>
          <w:tcPr>
            <w:tcW w:w="1926" w:type="dxa"/>
            <w:vAlign w:val="center"/>
          </w:tcPr>
          <w:p w14:paraId="159B2926" w14:textId="59D61781" w:rsidR="000A07CF" w:rsidRPr="009378A4" w:rsidRDefault="0019771C" w:rsidP="00057299">
            <w:pPr>
              <w:jc w:val="center"/>
            </w:pPr>
            <w:r>
              <w:t>N/A</w:t>
            </w:r>
          </w:p>
        </w:tc>
      </w:tr>
      <w:tr w:rsidR="000A07CF" w14:paraId="714716B8" w14:textId="77777777" w:rsidTr="00057299">
        <w:trPr>
          <w:jc w:val="center"/>
        </w:trPr>
        <w:tc>
          <w:tcPr>
            <w:tcW w:w="1926" w:type="dxa"/>
            <w:vAlign w:val="center"/>
          </w:tcPr>
          <w:p w14:paraId="48B3E89E" w14:textId="6D233169" w:rsidR="000A07CF" w:rsidRPr="009378A4" w:rsidRDefault="00BB546C" w:rsidP="005D7D54">
            <w:pPr>
              <w:jc w:val="center"/>
              <w:rPr>
                <w:b/>
              </w:rPr>
            </w:pPr>
            <w:r>
              <w:rPr>
                <w:b/>
              </w:rPr>
              <w:t>1 SF coherent detection</w:t>
            </w:r>
          </w:p>
        </w:tc>
        <w:tc>
          <w:tcPr>
            <w:tcW w:w="1926" w:type="dxa"/>
            <w:vAlign w:val="center"/>
          </w:tcPr>
          <w:p w14:paraId="38EFDDA0" w14:textId="6DA028F2" w:rsidR="000A07CF" w:rsidRPr="009378A4" w:rsidRDefault="005C70B4" w:rsidP="005D7D54">
            <w:pPr>
              <w:jc w:val="center"/>
            </w:pPr>
            <w:r>
              <w:t>&lt;</w:t>
            </w:r>
            <w:r w:rsidR="000E5289">
              <w:t>1</w:t>
            </w:r>
          </w:p>
        </w:tc>
        <w:tc>
          <w:tcPr>
            <w:tcW w:w="1926" w:type="dxa"/>
            <w:vAlign w:val="center"/>
          </w:tcPr>
          <w:p w14:paraId="65161000" w14:textId="3B4C8778" w:rsidR="000A07CF" w:rsidRPr="00DF4F47" w:rsidRDefault="008456B4" w:rsidP="005D7D54">
            <w:pPr>
              <w:jc w:val="center"/>
              <w:rPr>
                <w:highlight w:val="yellow"/>
              </w:rPr>
            </w:pPr>
            <w:r w:rsidRPr="00057299">
              <w:t>2</w:t>
            </w:r>
          </w:p>
        </w:tc>
        <w:tc>
          <w:tcPr>
            <w:tcW w:w="1926" w:type="dxa"/>
            <w:vAlign w:val="center"/>
          </w:tcPr>
          <w:p w14:paraId="1A70B7C7" w14:textId="056AD6CA" w:rsidR="000A07CF" w:rsidRPr="009378A4" w:rsidRDefault="005C70B4" w:rsidP="005D7D54">
            <w:pPr>
              <w:jc w:val="center"/>
            </w:pPr>
            <w:r>
              <w:t>48</w:t>
            </w:r>
          </w:p>
        </w:tc>
      </w:tr>
    </w:tbl>
    <w:p w14:paraId="035AD184" w14:textId="77777777" w:rsidR="005C70B4" w:rsidRDefault="005C70B4">
      <w:pPr>
        <w:rPr>
          <w:highlight w:val="yellow"/>
        </w:rPr>
      </w:pPr>
    </w:p>
    <w:p w14:paraId="69D7431C" w14:textId="042C7728" w:rsidR="000A07CF" w:rsidRPr="003156E3" w:rsidRDefault="005C70B4">
      <w:r w:rsidRPr="00057299">
        <w:t>Here it is also worth noting that t</w:t>
      </w:r>
      <w:r w:rsidR="000C759D" w:rsidRPr="00057299">
        <w:t>ransmission diversity</w:t>
      </w:r>
      <w:r w:rsidR="009F1523" w:rsidRPr="00057299">
        <w:t xml:space="preserve"> is likely</w:t>
      </w:r>
      <w:r w:rsidR="009F1523">
        <w:t xml:space="preserve"> to improve the above performance even further</w:t>
      </w:r>
      <w:r w:rsidR="00923E11">
        <w:t xml:space="preserve">, </w:t>
      </w:r>
      <w:r>
        <w:t>particular</w:t>
      </w:r>
      <w:r w:rsidR="00923E11">
        <w:t>ly</w:t>
      </w:r>
      <w:r>
        <w:t xml:space="preserve"> </w:t>
      </w:r>
      <w:r w:rsidR="00923E11">
        <w:t>for</w:t>
      </w:r>
      <w:r>
        <w:t xml:space="preserve"> 164 dB MCL.</w:t>
      </w:r>
    </w:p>
    <w:p w14:paraId="6F350703" w14:textId="56FD43AB" w:rsidR="003D5B63" w:rsidRDefault="003D5B63" w:rsidP="003D5B63">
      <w:pPr>
        <w:pStyle w:val="Heading3"/>
        <w:rPr>
          <w:lang w:val="en-US"/>
        </w:rPr>
      </w:pPr>
      <w:r w:rsidRPr="003156E3">
        <w:rPr>
          <w:lang w:val="en-US"/>
        </w:rPr>
        <w:lastRenderedPageBreak/>
        <w:t>UE grouping</w:t>
      </w:r>
    </w:p>
    <w:p w14:paraId="7C05F6E0" w14:textId="432D351B" w:rsidR="00B00719" w:rsidRDefault="00B00719" w:rsidP="00E95CA3">
      <w:r>
        <w:t xml:space="preserve">UE grouping may be a way to reduce the false alarm rate for UEs belonging to the same PO. As such, most of the gains to be had are found going from one group to two. On the other hand, introducing many UE groups risk reducing detection performance and waste network resources, both of which are clearly undesirable. A reasonable compromise is to introduce UE grouping with orthogonal cover codes, such that they share the same </w:t>
      </w:r>
      <w:r w:rsidR="00540126">
        <w:t>resources,</w:t>
      </w:r>
      <w:r>
        <w:t xml:space="preserve"> but different codes are used for different UEs. A consequence of this is that the UE would need to belong in at least two groups, since a supergroup, comprising all UEs in the PO </w:t>
      </w:r>
      <w:r w:rsidR="007479FE">
        <w:t xml:space="preserve">would be needed for, e.g., direct indication. </w:t>
      </w:r>
      <w:r>
        <w:t xml:space="preserve">Assuming a WUS covering at least 11 symbols in a subframe, and </w:t>
      </w:r>
      <w:r w:rsidR="007479FE">
        <w:t xml:space="preserve">the PO </w:t>
      </w:r>
      <w:r>
        <w:t>utilizing at least one subframe, that gives 3+ bits of information that could be used, e.g., for UE grouping</w:t>
      </w:r>
      <w:r w:rsidR="00421E61">
        <w:t xml:space="preserve">, allowing for up to </w:t>
      </w:r>
      <w:r w:rsidR="00165F46">
        <w:t>7</w:t>
      </w:r>
      <w:r w:rsidR="00421E61">
        <w:t xml:space="preserve"> UE groups and </w:t>
      </w:r>
      <w:r w:rsidR="00165F46">
        <w:t>1</w:t>
      </w:r>
      <w:r w:rsidR="00421E61">
        <w:t xml:space="preserve"> super group</w:t>
      </w:r>
      <w:r>
        <w:t>.</w:t>
      </w:r>
    </w:p>
    <w:p w14:paraId="70ADE43F" w14:textId="38F22F48" w:rsidR="00A70B5C" w:rsidRDefault="00421E61" w:rsidP="00421E61">
      <w:pPr>
        <w:pStyle w:val="Observation"/>
      </w:pPr>
      <w:bookmarkStart w:id="475" w:name="_Toc505252024"/>
      <w:bookmarkStart w:id="476" w:name="_Toc505252693"/>
      <w:bookmarkStart w:id="477" w:name="_Toc505255410"/>
      <w:bookmarkStart w:id="478" w:name="_Toc506130039"/>
      <w:bookmarkStart w:id="479" w:name="_Toc506133853"/>
      <w:bookmarkStart w:id="480" w:name="_Toc506135064"/>
      <w:bookmarkStart w:id="481" w:name="_Toc506220372"/>
      <w:bookmarkStart w:id="482" w:name="_Toc506241720"/>
      <w:bookmarkStart w:id="483" w:name="_Toc506278927"/>
      <w:bookmarkStart w:id="484" w:name="_Toc506302035"/>
      <w:bookmarkStart w:id="485" w:name="_Toc506364732"/>
      <w:bookmarkStart w:id="486" w:name="_Toc506364969"/>
      <w:bookmarkStart w:id="487" w:name="_Toc506364994"/>
      <w:bookmarkStart w:id="488" w:name="_Toc506374963"/>
      <w:bookmarkStart w:id="489" w:name="_Toc506382260"/>
      <w:bookmarkStart w:id="490" w:name="_Toc506455820"/>
      <w:bookmarkStart w:id="491" w:name="_Toc506478811"/>
      <w:r>
        <w:t>UE grouping using cover codes will limit network resource cost.</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3E0CC010" w14:textId="2176B970" w:rsidR="00421E61" w:rsidRDefault="00250084" w:rsidP="00421E61">
      <w:bookmarkStart w:id="492" w:name="_Hlk506455247"/>
      <w:r>
        <w:t>It should also be noted that although a slight increase in the false detection rate can be expected</w:t>
      </w:r>
      <w:r w:rsidR="00950C9A">
        <w:t>, that is outweighed by the fewer false detections from the smaller UE set</w:t>
      </w:r>
      <w:r>
        <w:t>, the missed detection rate remains unchanged</w:t>
      </w:r>
      <w:r w:rsidR="0060544C">
        <w:t>. The reason for that is that</w:t>
      </w:r>
      <w:r>
        <w:t xml:space="preserve"> the UE typically never attempts to determine the most likely </w:t>
      </w:r>
      <w:r w:rsidR="0060544C">
        <w:t xml:space="preserve">transmitted </w:t>
      </w:r>
      <w:r>
        <w:t xml:space="preserve">code </w:t>
      </w:r>
      <w:r w:rsidR="0060544C">
        <w:t>in the code set,</w:t>
      </w:r>
      <w:r>
        <w:t xml:space="preserve"> but only whether the </w:t>
      </w:r>
      <w:r w:rsidR="0060544C">
        <w:t xml:space="preserve">UE’s allocated </w:t>
      </w:r>
      <w:r>
        <w:t xml:space="preserve">code </w:t>
      </w:r>
      <w:r w:rsidR="00950C9A">
        <w:t>was</w:t>
      </w:r>
      <w:r w:rsidR="0060544C">
        <w:t xml:space="preserve"> transmitted</w:t>
      </w:r>
      <w:r>
        <w:t xml:space="preserve">. </w:t>
      </w:r>
      <w:bookmarkEnd w:id="492"/>
    </w:p>
    <w:p w14:paraId="48EE51B5" w14:textId="52FAFF57" w:rsidR="003D5B63" w:rsidRPr="00052618" w:rsidRDefault="003D5B63" w:rsidP="00A444B4">
      <w:pPr>
        <w:pStyle w:val="Observation"/>
      </w:pPr>
      <w:bookmarkStart w:id="493" w:name="_Toc504856425"/>
      <w:bookmarkStart w:id="494" w:name="_Toc504945220"/>
      <w:bookmarkStart w:id="495" w:name="_Toc505252037"/>
      <w:bookmarkStart w:id="496" w:name="_Toc505252707"/>
      <w:bookmarkStart w:id="497" w:name="_Toc505255425"/>
      <w:bookmarkStart w:id="498" w:name="_Toc506130040"/>
      <w:bookmarkStart w:id="499" w:name="_Toc506133854"/>
      <w:bookmarkStart w:id="500" w:name="_Toc506135065"/>
      <w:bookmarkStart w:id="501" w:name="_Toc506220373"/>
      <w:bookmarkStart w:id="502" w:name="_Toc506241721"/>
      <w:bookmarkStart w:id="503" w:name="_Toc506278928"/>
      <w:bookmarkStart w:id="504" w:name="_Toc506302036"/>
      <w:bookmarkStart w:id="505" w:name="_Toc506364733"/>
      <w:bookmarkStart w:id="506" w:name="_Toc506364970"/>
      <w:bookmarkStart w:id="507" w:name="_Toc506364995"/>
      <w:bookmarkStart w:id="508" w:name="_Toc506374964"/>
      <w:bookmarkStart w:id="509" w:name="_Toc506382261"/>
      <w:bookmarkStart w:id="510" w:name="_Toc506455821"/>
      <w:bookmarkStart w:id="511" w:name="_Toc506478812"/>
      <w:r w:rsidRPr="00052618">
        <w:t xml:space="preserve">UE grouping with 3 subgroups and one supergroup, implemented by cover codes, </w:t>
      </w:r>
      <w:r w:rsidR="00B246C6" w:rsidRPr="00052618">
        <w:t>could allow</w:t>
      </w:r>
      <w:r w:rsidRPr="00052618">
        <w:t xml:space="preserve"> for UE grouping at a negligible detection performance loss and network overhead increase.</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0F49192B" w14:textId="7B9D1429" w:rsidR="00FC78A7" w:rsidRDefault="00FC78A7" w:rsidP="00FC78A7">
      <w:pPr>
        <w:pStyle w:val="Heading2"/>
        <w:rPr>
          <w:lang w:val="en-US"/>
        </w:rPr>
      </w:pPr>
      <w:r w:rsidRPr="003156E3">
        <w:rPr>
          <w:lang w:val="en-US"/>
        </w:rPr>
        <w:t xml:space="preserve">Wake-up signal </w:t>
      </w:r>
      <w:r w:rsidR="00CF17EA">
        <w:rPr>
          <w:lang w:val="en-US"/>
        </w:rPr>
        <w:t xml:space="preserve">UE </w:t>
      </w:r>
      <w:r w:rsidR="00450E97">
        <w:rPr>
          <w:lang w:val="en-US"/>
        </w:rPr>
        <w:t>power saving performance</w:t>
      </w:r>
    </w:p>
    <w:p w14:paraId="47B250C9" w14:textId="6E42D996" w:rsidR="00F85E9E" w:rsidRDefault="000C759D" w:rsidP="007A2899">
      <w:r>
        <w:t xml:space="preserve">For assessing the power performance, </w:t>
      </w:r>
      <w:r w:rsidR="00BF4B40">
        <w:t xml:space="preserve">also here </w:t>
      </w:r>
      <w:r>
        <w:t xml:space="preserve">the ETU1 channel was used. </w:t>
      </w:r>
      <w:r w:rsidR="00DD4375">
        <w:t>It is assumed that t</w:t>
      </w:r>
      <w:r>
        <w:t xml:space="preserve">he UE first performs network synchronization </w:t>
      </w:r>
      <w:r w:rsidR="00DD4375">
        <w:t>with</w:t>
      </w:r>
      <w:r>
        <w:t xml:space="preserve"> the RSS </w:t>
      </w:r>
      <w:r w:rsidR="00DD4375">
        <w:t>after which</w:t>
      </w:r>
      <w:r>
        <w:t xml:space="preserve"> it attempts to detect WUS.</w:t>
      </w:r>
      <w:r w:rsidR="007A2899">
        <w:t xml:space="preserve"> </w:t>
      </w:r>
      <w:r w:rsidR="00250084">
        <w:t xml:space="preserve">UE </w:t>
      </w:r>
      <w:r w:rsidR="005D7D54">
        <w:t>power evaluations</w:t>
      </w:r>
      <w:r w:rsidR="007A2899">
        <w:t xml:space="preserve"> are assessed at </w:t>
      </w:r>
      <w:r w:rsidR="005D7D54">
        <w:t xml:space="preserve">the </w:t>
      </w:r>
      <w:r w:rsidR="007A2899">
        <w:t>average</w:t>
      </w:r>
      <w:r w:rsidR="00250084">
        <w:t xml:space="preserve"> </w:t>
      </w:r>
      <w:r w:rsidR="007A2899">
        <w:t>number of repetitions required for detection at a certain MCL</w:t>
      </w:r>
      <w:r w:rsidR="005D7D54">
        <w:t>.</w:t>
      </w:r>
      <w:r w:rsidR="007A2899">
        <w:t xml:space="preserve"> The distributions are clearly not symmetric why </w:t>
      </w:r>
      <w:r w:rsidR="00DD4375">
        <w:t xml:space="preserve">a </w:t>
      </w:r>
      <w:r w:rsidR="007A2899">
        <w:t>“</w:t>
      </w:r>
      <w:r w:rsidR="00925EEE">
        <w:t>water filling</w:t>
      </w:r>
      <w:r w:rsidR="007A2899">
        <w:t>”</w:t>
      </w:r>
      <w:r w:rsidR="00DD4375">
        <w:t xml:space="preserve"> algorithm</w:t>
      </w:r>
      <w:r w:rsidR="007A2899">
        <w:t xml:space="preserve"> i</w:t>
      </w:r>
      <w:r w:rsidR="00790DF9">
        <w:t>s used to determine the average,</w:t>
      </w:r>
    </w:p>
    <w:p w14:paraId="3EFD558F" w14:textId="757CF412" w:rsidR="00F85E9E" w:rsidRDefault="00B43652" w:rsidP="007A2899">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SF</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i≥0</m:t>
              </m:r>
            </m:sub>
            <m:sup/>
            <m:e>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w:rPr>
                          <w:rFonts w:ascii="Cambria Math" w:hAnsi="Cambria Math"/>
                        </w:rPr>
                        <m:t>miss</m:t>
                      </m:r>
                    </m:sub>
                  </m:sSub>
                  <m:d>
                    <m:dPr>
                      <m:ctrlPr>
                        <w:rPr>
                          <w:rFonts w:ascii="Cambria Math" w:hAnsi="Cambria Math"/>
                          <w:i/>
                        </w:rPr>
                      </m:ctrlPr>
                    </m:dPr>
                    <m:e>
                      <m:r>
                        <w:rPr>
                          <w:rFonts w:ascii="Cambria Math" w:hAnsi="Cambria Math"/>
                        </w:rPr>
                        <m:t>i-1</m:t>
                      </m:r>
                    </m:e>
                  </m:d>
                  <m:r>
                    <w:rPr>
                      <w:rFonts w:ascii="Cambria Math" w:hAnsi="Cambria Math"/>
                    </w:rPr>
                    <m:t>-</m:t>
                  </m:r>
                  <m:sSub>
                    <m:sSubPr>
                      <m:ctrlPr>
                        <w:rPr>
                          <w:rFonts w:ascii="Cambria Math" w:hAnsi="Cambria Math"/>
                          <w:i/>
                        </w:rPr>
                      </m:ctrlPr>
                    </m:sSubPr>
                    <m:e>
                      <m:r>
                        <w:rPr>
                          <w:rFonts w:ascii="Cambria Math" w:hAnsi="Cambria Math"/>
                        </w:rPr>
                        <m:t>p</m:t>
                      </m:r>
                    </m:e>
                    <m:sub>
                      <m:r>
                        <m:rPr>
                          <m:nor/>
                        </m:rPr>
                        <w:rPr>
                          <w:rFonts w:ascii="Cambria Math" w:hAnsi="Cambria Math"/>
                        </w:rPr>
                        <m:t>miss</m:t>
                      </m:r>
                    </m:sub>
                  </m:sSub>
                  <m:d>
                    <m:dPr>
                      <m:ctrlPr>
                        <w:rPr>
                          <w:rFonts w:ascii="Cambria Math" w:hAnsi="Cambria Math"/>
                          <w:i/>
                        </w:rPr>
                      </m:ctrlPr>
                    </m:dPr>
                    <m:e>
                      <m:r>
                        <w:rPr>
                          <w:rFonts w:ascii="Cambria Math" w:hAnsi="Cambria Math"/>
                        </w:rPr>
                        <m:t>i</m:t>
                      </m:r>
                    </m:e>
                  </m:d>
                </m:e>
              </m:d>
            </m:e>
          </m:nary>
          <m:sSub>
            <m:sSubPr>
              <m:ctrlPr>
                <w:rPr>
                  <w:rFonts w:ascii="Cambria Math" w:hAnsi="Cambria Math"/>
                  <w:i/>
                </w:rPr>
              </m:ctrlPr>
            </m:sSubPr>
            <m:e>
              <m:r>
                <w:rPr>
                  <w:rFonts w:ascii="Cambria Math" w:hAnsi="Cambria Math"/>
                </w:rPr>
                <m:t>N</m:t>
              </m:r>
            </m:e>
            <m:sub>
              <m:r>
                <w:rPr>
                  <w:rFonts w:ascii="Cambria Math" w:hAnsi="Cambria Math"/>
                </w:rPr>
                <m:t>SF</m:t>
              </m:r>
            </m:sub>
          </m:sSub>
          <m:r>
            <w:rPr>
              <w:rFonts w:ascii="Cambria Math" w:hAnsi="Cambria Math"/>
            </w:rPr>
            <m:t>(i)</m:t>
          </m:r>
        </m:oMath>
      </m:oMathPara>
    </w:p>
    <w:p w14:paraId="303E2364" w14:textId="162787F8" w:rsidR="007A2899" w:rsidRPr="007A2899" w:rsidRDefault="00790DF9" w:rsidP="007A2899">
      <w:r>
        <w:t>which is initialized with</w:t>
      </w:r>
      <w:r w:rsidR="003C5846">
        <w:t xml:space="preserve"> </w:t>
      </w:r>
      <m:oMath>
        <m:sSub>
          <m:sSubPr>
            <m:ctrlPr>
              <w:rPr>
                <w:rFonts w:ascii="Cambria Math" w:hAnsi="Cambria Math"/>
                <w:i/>
              </w:rPr>
            </m:ctrlPr>
          </m:sSubPr>
          <m:e>
            <m:r>
              <w:rPr>
                <w:rFonts w:ascii="Cambria Math" w:hAnsi="Cambria Math"/>
              </w:rPr>
              <m:t>p</m:t>
            </m:r>
          </m:e>
          <m:sub>
            <m:r>
              <m:rPr>
                <m:nor/>
              </m:rPr>
              <w:rPr>
                <w:rFonts w:ascii="Cambria Math" w:hAnsi="Cambria Math"/>
              </w:rPr>
              <m:t>miss</m:t>
            </m:r>
          </m:sub>
        </m:sSub>
        <m:d>
          <m:dPr>
            <m:ctrlPr>
              <w:rPr>
                <w:rFonts w:ascii="Cambria Math" w:hAnsi="Cambria Math"/>
                <w:i/>
              </w:rPr>
            </m:ctrlPr>
          </m:dPr>
          <m:e>
            <m:r>
              <w:rPr>
                <w:rFonts w:ascii="Cambria Math" w:hAnsi="Cambria Math"/>
              </w:rPr>
              <m:t>-1</m:t>
            </m:r>
          </m:e>
        </m:d>
        <m:r>
          <w:rPr>
            <w:rFonts w:ascii="Cambria Math" w:hAnsi="Cambria Math"/>
          </w:rPr>
          <m:t>=1</m:t>
        </m:r>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SF</m:t>
            </m:r>
          </m:sub>
        </m:sSub>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i</m:t>
            </m:r>
          </m:sup>
        </m:sSup>
      </m:oMath>
      <w:r>
        <w:t>.</w:t>
      </w:r>
      <w:r w:rsidR="00B74F4F">
        <w:t xml:space="preserve"> See </w:t>
      </w:r>
      <w:r w:rsidR="00DD4375">
        <w:fldChar w:fldCharType="begin"/>
      </w:r>
      <w:r w:rsidR="00DD4375">
        <w:instrText xml:space="preserve"> REF _Ref506209058 \h </w:instrText>
      </w:r>
      <w:r w:rsidR="00DD4375">
        <w:fldChar w:fldCharType="separate"/>
      </w:r>
      <w:r w:rsidR="003463EA">
        <w:t xml:space="preserve">Figure </w:t>
      </w:r>
      <w:r w:rsidR="003463EA">
        <w:rPr>
          <w:noProof/>
        </w:rPr>
        <w:t>4</w:t>
      </w:r>
      <w:r w:rsidR="00DD4375">
        <w:fldChar w:fldCharType="end"/>
      </w:r>
      <w:r w:rsidR="00DD4375">
        <w:t xml:space="preserve"> for the </w:t>
      </w:r>
      <w:r w:rsidR="00B74F4F">
        <w:t xml:space="preserve">WUS </w:t>
      </w:r>
      <w:r w:rsidR="00DD4375">
        <w:t>case</w:t>
      </w:r>
      <w:r w:rsidR="007A2899">
        <w:t>.</w:t>
      </w:r>
    </w:p>
    <w:p w14:paraId="4406037A" w14:textId="252C3476" w:rsidR="007A2899" w:rsidRDefault="007A2899" w:rsidP="007A2899">
      <w:r>
        <w:t xml:space="preserve">Per the above </w:t>
      </w:r>
      <w:r w:rsidR="00925EEE">
        <w:t>water filling</w:t>
      </w:r>
      <w:r>
        <w:t xml:space="preserve"> algorithm, the average detection performance of the</w:t>
      </w:r>
      <w:r w:rsidR="004E739A">
        <w:t xml:space="preserve"> new</w:t>
      </w:r>
      <w:r>
        <w:t xml:space="preserve"> RSS, described in more detail in </w:t>
      </w:r>
      <w:r w:rsidR="00925EEE">
        <w:fldChar w:fldCharType="begin"/>
      </w:r>
      <w:r w:rsidR="00925EEE">
        <w:instrText xml:space="preserve"> REF _Ref506369272 \n \h </w:instrText>
      </w:r>
      <w:r w:rsidR="00925EEE">
        <w:fldChar w:fldCharType="separate"/>
      </w:r>
      <w:r w:rsidR="003463EA">
        <w:t>[2]</w:t>
      </w:r>
      <w:r w:rsidR="00925EEE">
        <w:fldChar w:fldCharType="end"/>
      </w:r>
      <w:r>
        <w:t xml:space="preserve">, is presented in </w:t>
      </w:r>
      <w:r w:rsidR="00EA1A6D">
        <w:fldChar w:fldCharType="begin"/>
      </w:r>
      <w:r w:rsidR="00EA1A6D">
        <w:instrText xml:space="preserve"> REF _Ref506220289 \h </w:instrText>
      </w:r>
      <w:r w:rsidR="00EA1A6D">
        <w:fldChar w:fldCharType="separate"/>
      </w:r>
      <w:r w:rsidR="003463EA">
        <w:t xml:space="preserve">Table </w:t>
      </w:r>
      <w:r w:rsidR="003463EA">
        <w:rPr>
          <w:noProof/>
        </w:rPr>
        <w:t>2</w:t>
      </w:r>
      <w:r w:rsidR="00EA1A6D">
        <w:fldChar w:fldCharType="end"/>
      </w:r>
      <w:r>
        <w:t>.</w:t>
      </w:r>
      <w:r w:rsidR="00B446D4">
        <w:t xml:space="preserve"> No results are presented for 164 dB MCL.</w:t>
      </w:r>
    </w:p>
    <w:p w14:paraId="35C03A49" w14:textId="4A29B610" w:rsidR="007A2899" w:rsidRDefault="007A2899" w:rsidP="007A2899">
      <w:pPr>
        <w:pStyle w:val="Caption"/>
        <w:keepNext/>
      </w:pPr>
      <w:bookmarkStart w:id="512" w:name="_Ref506220289"/>
      <w:r>
        <w:t xml:space="preserve">Table </w:t>
      </w:r>
      <w:r>
        <w:fldChar w:fldCharType="begin"/>
      </w:r>
      <w:r>
        <w:instrText xml:space="preserve"> SEQ Table \* ARABIC </w:instrText>
      </w:r>
      <w:r>
        <w:fldChar w:fldCharType="separate"/>
      </w:r>
      <w:r w:rsidR="003463EA">
        <w:rPr>
          <w:noProof/>
        </w:rPr>
        <w:t>2</w:t>
      </w:r>
      <w:r>
        <w:fldChar w:fldCharType="end"/>
      </w:r>
      <w:bookmarkEnd w:id="512"/>
      <w:r>
        <w:t xml:space="preserve">: Average </w:t>
      </w:r>
      <w:r w:rsidR="007B0A8E">
        <w:t xml:space="preserve">and 99 % </w:t>
      </w:r>
      <w:r>
        <w:t>RSS detection duration</w:t>
      </w:r>
      <w:r w:rsidR="006115D4">
        <w:t xml:space="preserve"> with a </w:t>
      </w:r>
      <w:r>
        <w:t>6 PRB</w:t>
      </w:r>
      <w:r w:rsidR="006115D4">
        <w:t xml:space="preserve"> BW</w:t>
      </w:r>
      <w:r>
        <w:t>, ETU1 and no power boosting.</w:t>
      </w:r>
    </w:p>
    <w:tbl>
      <w:tblPr>
        <w:tblStyle w:val="TableGrid"/>
        <w:tblW w:w="0" w:type="auto"/>
        <w:jc w:val="center"/>
        <w:tblLook w:val="04A0" w:firstRow="1" w:lastRow="0" w:firstColumn="1" w:lastColumn="0" w:noHBand="0" w:noVBand="1"/>
      </w:tblPr>
      <w:tblGrid>
        <w:gridCol w:w="1926"/>
        <w:gridCol w:w="1926"/>
        <w:gridCol w:w="1926"/>
      </w:tblGrid>
      <w:tr w:rsidR="00B446D4" w14:paraId="49DA1471" w14:textId="77777777" w:rsidTr="001447FF">
        <w:trPr>
          <w:jc w:val="center"/>
        </w:trPr>
        <w:tc>
          <w:tcPr>
            <w:tcW w:w="1926" w:type="dxa"/>
            <w:vMerge w:val="restart"/>
            <w:vAlign w:val="center"/>
          </w:tcPr>
          <w:p w14:paraId="2A88C9A1" w14:textId="1123F0EB" w:rsidR="00B446D4" w:rsidRPr="009378A4" w:rsidRDefault="00B446D4" w:rsidP="00057299">
            <w:pPr>
              <w:jc w:val="center"/>
              <w:rPr>
                <w:b/>
              </w:rPr>
            </w:pPr>
            <w:r>
              <w:rPr>
                <w:b/>
              </w:rPr>
              <w:t>RSS</w:t>
            </w:r>
            <w:r w:rsidRPr="009378A4">
              <w:rPr>
                <w:b/>
              </w:rPr>
              <w:t xml:space="preserve"> size</w:t>
            </w:r>
            <w:r>
              <w:rPr>
                <w:b/>
              </w:rPr>
              <w:t xml:space="preserve"> (# SFs)</w:t>
            </w:r>
          </w:p>
        </w:tc>
        <w:tc>
          <w:tcPr>
            <w:tcW w:w="3852" w:type="dxa"/>
            <w:gridSpan w:val="2"/>
            <w:vAlign w:val="center"/>
          </w:tcPr>
          <w:p w14:paraId="375F81EA" w14:textId="672AC6B6" w:rsidR="00B446D4" w:rsidRPr="009378A4" w:rsidRDefault="00B446D4" w:rsidP="00057299">
            <w:pPr>
              <w:jc w:val="center"/>
              <w:rPr>
                <w:b/>
              </w:rPr>
            </w:pPr>
            <w:r w:rsidRPr="009378A4">
              <w:rPr>
                <w:b/>
              </w:rPr>
              <w:t>MCL [dB]</w:t>
            </w:r>
          </w:p>
        </w:tc>
      </w:tr>
      <w:tr w:rsidR="00B446D4" w14:paraId="2FDBC62E" w14:textId="77777777" w:rsidTr="00057299">
        <w:trPr>
          <w:jc w:val="center"/>
        </w:trPr>
        <w:tc>
          <w:tcPr>
            <w:tcW w:w="1926" w:type="dxa"/>
            <w:vMerge/>
            <w:vAlign w:val="center"/>
          </w:tcPr>
          <w:p w14:paraId="4E4F16B4" w14:textId="77777777" w:rsidR="00B446D4" w:rsidRPr="009378A4" w:rsidRDefault="00B446D4" w:rsidP="00057299">
            <w:pPr>
              <w:jc w:val="center"/>
              <w:rPr>
                <w:b/>
              </w:rPr>
            </w:pPr>
          </w:p>
        </w:tc>
        <w:tc>
          <w:tcPr>
            <w:tcW w:w="1926" w:type="dxa"/>
            <w:vAlign w:val="center"/>
          </w:tcPr>
          <w:p w14:paraId="4B26E78F" w14:textId="77777777" w:rsidR="00B446D4" w:rsidRPr="009378A4" w:rsidRDefault="00B446D4" w:rsidP="00057299">
            <w:pPr>
              <w:jc w:val="center"/>
              <w:rPr>
                <w:b/>
              </w:rPr>
            </w:pPr>
            <w:r w:rsidRPr="009378A4">
              <w:rPr>
                <w:b/>
              </w:rPr>
              <w:t>144</w:t>
            </w:r>
          </w:p>
        </w:tc>
        <w:tc>
          <w:tcPr>
            <w:tcW w:w="1926" w:type="dxa"/>
            <w:vAlign w:val="center"/>
          </w:tcPr>
          <w:p w14:paraId="2E8E2F91" w14:textId="77777777" w:rsidR="00B446D4" w:rsidRPr="009378A4" w:rsidRDefault="00B446D4" w:rsidP="00057299">
            <w:pPr>
              <w:jc w:val="center"/>
              <w:rPr>
                <w:b/>
              </w:rPr>
            </w:pPr>
            <w:r w:rsidRPr="009378A4">
              <w:rPr>
                <w:b/>
              </w:rPr>
              <w:t>154</w:t>
            </w:r>
          </w:p>
        </w:tc>
      </w:tr>
      <w:tr w:rsidR="00B446D4" w14:paraId="30A4A249" w14:textId="77777777" w:rsidTr="00B446D4">
        <w:trPr>
          <w:jc w:val="center"/>
        </w:trPr>
        <w:tc>
          <w:tcPr>
            <w:tcW w:w="1926" w:type="dxa"/>
            <w:vAlign w:val="center"/>
          </w:tcPr>
          <w:p w14:paraId="1D4E90D4" w14:textId="37E17EA9" w:rsidR="00B446D4" w:rsidRPr="009378A4" w:rsidRDefault="00B446D4" w:rsidP="00057299">
            <w:pPr>
              <w:jc w:val="center"/>
              <w:rPr>
                <w:b/>
              </w:rPr>
            </w:pPr>
            <w:r>
              <w:rPr>
                <w:b/>
              </w:rPr>
              <w:t>Average UE</w:t>
            </w:r>
          </w:p>
        </w:tc>
        <w:tc>
          <w:tcPr>
            <w:tcW w:w="1926" w:type="dxa"/>
            <w:shd w:val="clear" w:color="auto" w:fill="auto"/>
            <w:vAlign w:val="center"/>
          </w:tcPr>
          <w:p w14:paraId="6A16DEBE" w14:textId="0C16CC2C" w:rsidR="00B446D4" w:rsidRPr="00B446D4" w:rsidRDefault="00B446D4" w:rsidP="00057299">
            <w:pPr>
              <w:jc w:val="center"/>
            </w:pPr>
            <w:r w:rsidRPr="00B446D4">
              <w:t>&lt;1</w:t>
            </w:r>
          </w:p>
        </w:tc>
        <w:tc>
          <w:tcPr>
            <w:tcW w:w="1926" w:type="dxa"/>
            <w:shd w:val="clear" w:color="auto" w:fill="auto"/>
            <w:vAlign w:val="center"/>
          </w:tcPr>
          <w:p w14:paraId="0A6C150A" w14:textId="4D5CD52A" w:rsidR="00B446D4" w:rsidRPr="00B446D4" w:rsidRDefault="00B446D4" w:rsidP="00057299">
            <w:pPr>
              <w:jc w:val="center"/>
            </w:pPr>
            <w:r w:rsidRPr="00B446D4">
              <w:t>2.1</w:t>
            </w:r>
          </w:p>
        </w:tc>
      </w:tr>
      <w:tr w:rsidR="00B446D4" w14:paraId="44197A45" w14:textId="77777777" w:rsidTr="00B446D4">
        <w:trPr>
          <w:jc w:val="center"/>
        </w:trPr>
        <w:tc>
          <w:tcPr>
            <w:tcW w:w="1926" w:type="dxa"/>
            <w:vAlign w:val="center"/>
          </w:tcPr>
          <w:p w14:paraId="5C7669A4" w14:textId="53C4D680" w:rsidR="00B446D4" w:rsidRDefault="00B446D4" w:rsidP="00057299">
            <w:pPr>
              <w:jc w:val="center"/>
              <w:rPr>
                <w:b/>
              </w:rPr>
            </w:pPr>
            <w:r>
              <w:rPr>
                <w:b/>
              </w:rPr>
              <w:t>99% UE</w:t>
            </w:r>
          </w:p>
        </w:tc>
        <w:tc>
          <w:tcPr>
            <w:tcW w:w="1926" w:type="dxa"/>
            <w:shd w:val="clear" w:color="auto" w:fill="auto"/>
            <w:vAlign w:val="center"/>
          </w:tcPr>
          <w:p w14:paraId="45BFA227" w14:textId="3B43ABFA" w:rsidR="00B446D4" w:rsidRPr="00B446D4" w:rsidRDefault="00B446D4" w:rsidP="00057299">
            <w:pPr>
              <w:jc w:val="center"/>
            </w:pPr>
            <w:r w:rsidRPr="00B446D4">
              <w:t>1</w:t>
            </w:r>
          </w:p>
        </w:tc>
        <w:tc>
          <w:tcPr>
            <w:tcW w:w="1926" w:type="dxa"/>
            <w:shd w:val="clear" w:color="auto" w:fill="auto"/>
            <w:vAlign w:val="center"/>
          </w:tcPr>
          <w:p w14:paraId="63BC8962" w14:textId="38F19522" w:rsidR="00B446D4" w:rsidRPr="00B446D4" w:rsidRDefault="00B446D4" w:rsidP="00057299">
            <w:pPr>
              <w:jc w:val="center"/>
            </w:pPr>
            <w:r w:rsidRPr="00B446D4">
              <w:t>16</w:t>
            </w:r>
          </w:p>
        </w:tc>
      </w:tr>
    </w:tbl>
    <w:p w14:paraId="48FA43C0" w14:textId="77777777" w:rsidR="007A2899" w:rsidRDefault="007A2899"/>
    <w:p w14:paraId="683C0CE9" w14:textId="6A0D45AD" w:rsidR="000C759D" w:rsidRDefault="007A2899">
      <w:r>
        <w:t xml:space="preserve">Similarly, the average detection performance for the WUS is presented in </w:t>
      </w:r>
      <w:r w:rsidR="00EA1A6D">
        <w:fldChar w:fldCharType="begin"/>
      </w:r>
      <w:r w:rsidR="00EA1A6D">
        <w:instrText xml:space="preserve"> REF _Ref506220299 \h </w:instrText>
      </w:r>
      <w:r w:rsidR="00EA1A6D">
        <w:fldChar w:fldCharType="separate"/>
      </w:r>
      <w:r w:rsidR="003463EA">
        <w:t xml:space="preserve">Table </w:t>
      </w:r>
      <w:r w:rsidR="003463EA">
        <w:rPr>
          <w:noProof/>
        </w:rPr>
        <w:t>3</w:t>
      </w:r>
      <w:r w:rsidR="00EA1A6D">
        <w:fldChar w:fldCharType="end"/>
      </w:r>
      <w:r>
        <w:t xml:space="preserve">. It is worth noting that even for the 164 dB MCL case (-22.5 dB SNR), 1 SF </w:t>
      </w:r>
      <w:r w:rsidR="006115D4">
        <w:t>suf</w:t>
      </w:r>
      <w:r>
        <w:t xml:space="preserve">fice for </w:t>
      </w:r>
      <w:r w:rsidR="006115D4">
        <w:t xml:space="preserve">a </w:t>
      </w:r>
      <w:r>
        <w:t xml:space="preserve">detection </w:t>
      </w:r>
      <w:r w:rsidR="006115D4">
        <w:t xml:space="preserve">rate of </w:t>
      </w:r>
      <w:r w:rsidR="00EA1A6D">
        <w:t>&gt;</w:t>
      </w:r>
      <w:r>
        <w:t>70</w:t>
      </w:r>
      <w:r w:rsidR="0019771C">
        <w:t> </w:t>
      </w:r>
      <w:r>
        <w:t>%</w:t>
      </w:r>
      <w:r w:rsidR="0019771C">
        <w:t xml:space="preserve"> and 4 SFs achieves almost 90 % detection rate</w:t>
      </w:r>
      <w:r>
        <w:t>.</w:t>
      </w:r>
    </w:p>
    <w:p w14:paraId="5CD467DF" w14:textId="055BA448" w:rsidR="006115D4" w:rsidRDefault="006115D4" w:rsidP="006115D4">
      <w:pPr>
        <w:pStyle w:val="Caption"/>
        <w:keepNext/>
      </w:pPr>
      <w:bookmarkStart w:id="513" w:name="_Ref506220299"/>
      <w:r>
        <w:lastRenderedPageBreak/>
        <w:t xml:space="preserve">Table </w:t>
      </w:r>
      <w:r>
        <w:fldChar w:fldCharType="begin"/>
      </w:r>
      <w:r>
        <w:instrText xml:space="preserve"> SEQ Table \* ARABIC </w:instrText>
      </w:r>
      <w:r>
        <w:fldChar w:fldCharType="separate"/>
      </w:r>
      <w:r w:rsidR="003463EA">
        <w:rPr>
          <w:noProof/>
        </w:rPr>
        <w:t>3</w:t>
      </w:r>
      <w:r>
        <w:fldChar w:fldCharType="end"/>
      </w:r>
      <w:bookmarkEnd w:id="513"/>
      <w:r>
        <w:t xml:space="preserve">: Average </w:t>
      </w:r>
      <w:r w:rsidR="007B0A8E">
        <w:t xml:space="preserve">and 99 % </w:t>
      </w:r>
      <w:r>
        <w:t>WUS detection duration with a 6 PRB BW, ETU1 and no power boosting.</w:t>
      </w:r>
    </w:p>
    <w:tbl>
      <w:tblPr>
        <w:tblStyle w:val="TableGrid"/>
        <w:tblW w:w="0" w:type="auto"/>
        <w:jc w:val="center"/>
        <w:tblLook w:val="04A0" w:firstRow="1" w:lastRow="0" w:firstColumn="1" w:lastColumn="0" w:noHBand="0" w:noVBand="1"/>
      </w:tblPr>
      <w:tblGrid>
        <w:gridCol w:w="1926"/>
        <w:gridCol w:w="1926"/>
        <w:gridCol w:w="1926"/>
        <w:gridCol w:w="1926"/>
      </w:tblGrid>
      <w:tr w:rsidR="006115D4" w14:paraId="31B8F488" w14:textId="77777777" w:rsidTr="00E20939">
        <w:trPr>
          <w:jc w:val="center"/>
        </w:trPr>
        <w:tc>
          <w:tcPr>
            <w:tcW w:w="1926" w:type="dxa"/>
            <w:vMerge w:val="restart"/>
            <w:vAlign w:val="center"/>
          </w:tcPr>
          <w:p w14:paraId="5BA1AD9A" w14:textId="4BFC8F26" w:rsidR="006115D4" w:rsidRPr="009378A4" w:rsidRDefault="006115D4" w:rsidP="00E20939">
            <w:pPr>
              <w:jc w:val="center"/>
              <w:rPr>
                <w:b/>
              </w:rPr>
            </w:pPr>
            <w:r>
              <w:rPr>
                <w:b/>
              </w:rPr>
              <w:t>WUS</w:t>
            </w:r>
            <w:r w:rsidRPr="009378A4">
              <w:rPr>
                <w:b/>
              </w:rPr>
              <w:t xml:space="preserve"> size</w:t>
            </w:r>
            <w:r>
              <w:rPr>
                <w:b/>
              </w:rPr>
              <w:t xml:space="preserve"> (# SFs)</w:t>
            </w:r>
          </w:p>
        </w:tc>
        <w:tc>
          <w:tcPr>
            <w:tcW w:w="5778" w:type="dxa"/>
            <w:gridSpan w:val="3"/>
            <w:vAlign w:val="center"/>
          </w:tcPr>
          <w:p w14:paraId="648DDF36" w14:textId="77777777" w:rsidR="006115D4" w:rsidRPr="009378A4" w:rsidRDefault="006115D4" w:rsidP="00E20939">
            <w:pPr>
              <w:jc w:val="center"/>
              <w:rPr>
                <w:b/>
              </w:rPr>
            </w:pPr>
            <w:r w:rsidRPr="009378A4">
              <w:rPr>
                <w:b/>
              </w:rPr>
              <w:t>MCL [dB]</w:t>
            </w:r>
          </w:p>
        </w:tc>
      </w:tr>
      <w:tr w:rsidR="006115D4" w14:paraId="5E08743A" w14:textId="77777777" w:rsidTr="00E20939">
        <w:trPr>
          <w:jc w:val="center"/>
        </w:trPr>
        <w:tc>
          <w:tcPr>
            <w:tcW w:w="1926" w:type="dxa"/>
            <w:vMerge/>
            <w:vAlign w:val="center"/>
          </w:tcPr>
          <w:p w14:paraId="1F89DE0C" w14:textId="77777777" w:rsidR="006115D4" w:rsidRPr="009378A4" w:rsidRDefault="006115D4" w:rsidP="00E20939">
            <w:pPr>
              <w:jc w:val="center"/>
              <w:rPr>
                <w:b/>
              </w:rPr>
            </w:pPr>
          </w:p>
        </w:tc>
        <w:tc>
          <w:tcPr>
            <w:tcW w:w="1926" w:type="dxa"/>
            <w:vAlign w:val="center"/>
          </w:tcPr>
          <w:p w14:paraId="071847A2" w14:textId="77777777" w:rsidR="006115D4" w:rsidRPr="009378A4" w:rsidRDefault="006115D4" w:rsidP="00E20939">
            <w:pPr>
              <w:jc w:val="center"/>
              <w:rPr>
                <w:b/>
              </w:rPr>
            </w:pPr>
            <w:r w:rsidRPr="009378A4">
              <w:rPr>
                <w:b/>
              </w:rPr>
              <w:t>144</w:t>
            </w:r>
          </w:p>
        </w:tc>
        <w:tc>
          <w:tcPr>
            <w:tcW w:w="1926" w:type="dxa"/>
            <w:vAlign w:val="center"/>
          </w:tcPr>
          <w:p w14:paraId="4980BA16" w14:textId="77777777" w:rsidR="006115D4" w:rsidRPr="009378A4" w:rsidRDefault="006115D4" w:rsidP="00E20939">
            <w:pPr>
              <w:jc w:val="center"/>
              <w:rPr>
                <w:b/>
              </w:rPr>
            </w:pPr>
            <w:r w:rsidRPr="009378A4">
              <w:rPr>
                <w:b/>
              </w:rPr>
              <w:t>154</w:t>
            </w:r>
          </w:p>
        </w:tc>
        <w:tc>
          <w:tcPr>
            <w:tcW w:w="1926" w:type="dxa"/>
            <w:vAlign w:val="center"/>
          </w:tcPr>
          <w:p w14:paraId="6A6FCC96" w14:textId="77777777" w:rsidR="006115D4" w:rsidRPr="009378A4" w:rsidRDefault="006115D4" w:rsidP="00E20939">
            <w:pPr>
              <w:jc w:val="center"/>
              <w:rPr>
                <w:b/>
              </w:rPr>
            </w:pPr>
            <w:r w:rsidRPr="009378A4">
              <w:rPr>
                <w:b/>
              </w:rPr>
              <w:t>164</w:t>
            </w:r>
          </w:p>
        </w:tc>
      </w:tr>
      <w:tr w:rsidR="006115D4" w14:paraId="4135F6D5" w14:textId="77777777" w:rsidTr="00E20939">
        <w:trPr>
          <w:jc w:val="center"/>
        </w:trPr>
        <w:tc>
          <w:tcPr>
            <w:tcW w:w="1926" w:type="dxa"/>
            <w:vAlign w:val="center"/>
          </w:tcPr>
          <w:p w14:paraId="055FB7D4" w14:textId="2374AF6D" w:rsidR="006115D4" w:rsidRPr="009378A4" w:rsidRDefault="00860F20" w:rsidP="00E20939">
            <w:pPr>
              <w:jc w:val="center"/>
              <w:rPr>
                <w:b/>
              </w:rPr>
            </w:pPr>
            <w:r>
              <w:rPr>
                <w:b/>
              </w:rPr>
              <w:t>Average UE</w:t>
            </w:r>
          </w:p>
        </w:tc>
        <w:tc>
          <w:tcPr>
            <w:tcW w:w="1926" w:type="dxa"/>
            <w:vAlign w:val="center"/>
          </w:tcPr>
          <w:p w14:paraId="441C02ED" w14:textId="31E2B5BC" w:rsidR="006115D4" w:rsidRPr="00057299" w:rsidRDefault="005171DC" w:rsidP="00E20939">
            <w:pPr>
              <w:jc w:val="center"/>
            </w:pPr>
            <w:r>
              <w:t>&lt;</w:t>
            </w:r>
            <w:r w:rsidR="00C30D88" w:rsidRPr="00057299">
              <w:t>1</w:t>
            </w:r>
          </w:p>
        </w:tc>
        <w:tc>
          <w:tcPr>
            <w:tcW w:w="1926" w:type="dxa"/>
            <w:vAlign w:val="center"/>
          </w:tcPr>
          <w:p w14:paraId="01A91FCF" w14:textId="0B517C35" w:rsidR="006115D4" w:rsidRPr="00057299" w:rsidRDefault="00C30D88" w:rsidP="00E20939">
            <w:pPr>
              <w:jc w:val="center"/>
            </w:pPr>
            <w:r w:rsidRPr="00057299">
              <w:t>1</w:t>
            </w:r>
          </w:p>
        </w:tc>
        <w:tc>
          <w:tcPr>
            <w:tcW w:w="1926" w:type="dxa"/>
            <w:vAlign w:val="center"/>
          </w:tcPr>
          <w:p w14:paraId="5035F648" w14:textId="27D4E36D" w:rsidR="006115D4" w:rsidRPr="00057299" w:rsidRDefault="0019771C" w:rsidP="00E20939">
            <w:pPr>
              <w:jc w:val="center"/>
            </w:pPr>
            <w:r w:rsidRPr="00057299">
              <w:t>2.7</w:t>
            </w:r>
          </w:p>
        </w:tc>
      </w:tr>
      <w:tr w:rsidR="00860F20" w14:paraId="07C37770" w14:textId="77777777" w:rsidTr="00E20939">
        <w:trPr>
          <w:jc w:val="center"/>
        </w:trPr>
        <w:tc>
          <w:tcPr>
            <w:tcW w:w="1926" w:type="dxa"/>
            <w:vAlign w:val="center"/>
          </w:tcPr>
          <w:p w14:paraId="4F9081D7" w14:textId="01DB2823" w:rsidR="00860F20" w:rsidRDefault="00860F20" w:rsidP="00E20939">
            <w:pPr>
              <w:jc w:val="center"/>
              <w:rPr>
                <w:b/>
              </w:rPr>
            </w:pPr>
            <w:r>
              <w:rPr>
                <w:b/>
              </w:rPr>
              <w:t>99% UE</w:t>
            </w:r>
          </w:p>
        </w:tc>
        <w:tc>
          <w:tcPr>
            <w:tcW w:w="1926" w:type="dxa"/>
            <w:vAlign w:val="center"/>
          </w:tcPr>
          <w:p w14:paraId="75D1F54F" w14:textId="261B7A7A" w:rsidR="00860F20" w:rsidRPr="00C30D88" w:rsidRDefault="00505A51" w:rsidP="00E20939">
            <w:pPr>
              <w:jc w:val="center"/>
            </w:pPr>
            <w:r>
              <w:t>&lt;</w:t>
            </w:r>
            <w:r w:rsidR="00860F20">
              <w:t>1</w:t>
            </w:r>
          </w:p>
        </w:tc>
        <w:tc>
          <w:tcPr>
            <w:tcW w:w="1926" w:type="dxa"/>
            <w:vAlign w:val="center"/>
          </w:tcPr>
          <w:p w14:paraId="12BCE099" w14:textId="33D4BED7" w:rsidR="00860F20" w:rsidRPr="00C30D88" w:rsidRDefault="00860F20" w:rsidP="00E20939">
            <w:pPr>
              <w:jc w:val="center"/>
            </w:pPr>
            <w:r>
              <w:t>4</w:t>
            </w:r>
          </w:p>
        </w:tc>
        <w:tc>
          <w:tcPr>
            <w:tcW w:w="1926" w:type="dxa"/>
            <w:vAlign w:val="center"/>
          </w:tcPr>
          <w:p w14:paraId="7300FBA9" w14:textId="4B0AFAA0" w:rsidR="00860F20" w:rsidRPr="00C30D88" w:rsidRDefault="0019771C" w:rsidP="00E20939">
            <w:pPr>
              <w:jc w:val="center"/>
            </w:pPr>
            <w:r w:rsidRPr="00057299">
              <w:t>48</w:t>
            </w:r>
          </w:p>
        </w:tc>
      </w:tr>
    </w:tbl>
    <w:p w14:paraId="106146D9" w14:textId="77777777" w:rsidR="00790DF9" w:rsidRDefault="00790DF9"/>
    <w:p w14:paraId="13A464AA" w14:textId="1A542559" w:rsidR="00360F3E" w:rsidRDefault="00360F3E">
      <w:r>
        <w:t xml:space="preserve">The corresponding </w:t>
      </w:r>
      <w:r w:rsidR="000E5214">
        <w:t xml:space="preserve">legacy </w:t>
      </w:r>
      <w:r>
        <w:t>PSS</w:t>
      </w:r>
      <w:r w:rsidR="000E5214">
        <w:t>+SSS, i.e., two synchronization symbols per frame,</w:t>
      </w:r>
      <w:r>
        <w:t xml:space="preserve"> and MPDCCH data are presented in</w:t>
      </w:r>
      <w:r w:rsidR="000E5214">
        <w:t xml:space="preserve"> </w:t>
      </w:r>
      <w:r w:rsidR="000E5214">
        <w:fldChar w:fldCharType="begin"/>
      </w:r>
      <w:r w:rsidR="000E5214">
        <w:instrText xml:space="preserve"> REF _Ref506465600 \h </w:instrText>
      </w:r>
      <w:r w:rsidR="000E5214">
        <w:fldChar w:fldCharType="separate"/>
      </w:r>
      <w:r w:rsidR="003463EA">
        <w:t xml:space="preserve">Table </w:t>
      </w:r>
      <w:r w:rsidR="003463EA">
        <w:rPr>
          <w:noProof/>
        </w:rPr>
        <w:t>4</w:t>
      </w:r>
      <w:r w:rsidR="000E5214">
        <w:fldChar w:fldCharType="end"/>
      </w:r>
      <w:r w:rsidR="000E5214">
        <w:t xml:space="preserve"> and </w:t>
      </w:r>
      <w:r w:rsidR="000E5214">
        <w:fldChar w:fldCharType="begin"/>
      </w:r>
      <w:r w:rsidR="000E5214">
        <w:instrText xml:space="preserve"> REF _Ref506465602 \h </w:instrText>
      </w:r>
      <w:r w:rsidR="000E5214">
        <w:fldChar w:fldCharType="separate"/>
      </w:r>
      <w:r w:rsidR="003463EA">
        <w:t xml:space="preserve">Table </w:t>
      </w:r>
      <w:r w:rsidR="003463EA">
        <w:rPr>
          <w:noProof/>
        </w:rPr>
        <w:t>5</w:t>
      </w:r>
      <w:r w:rsidR="000E5214">
        <w:fldChar w:fldCharType="end"/>
      </w:r>
      <w:r w:rsidR="000E5214">
        <w:t xml:space="preserve">, </w:t>
      </w:r>
      <w:r w:rsidR="00EB3282">
        <w:t>also derived from water</w:t>
      </w:r>
      <w:r w:rsidR="00925EEE">
        <w:t xml:space="preserve"> </w:t>
      </w:r>
      <w:r w:rsidR="00EB3282">
        <w:t>filling.</w:t>
      </w:r>
    </w:p>
    <w:p w14:paraId="65E53FDF" w14:textId="0D65DEA6" w:rsidR="007B0A8E" w:rsidRDefault="007B0A8E" w:rsidP="007B0A8E">
      <w:pPr>
        <w:pStyle w:val="Caption"/>
        <w:keepNext/>
      </w:pPr>
      <w:bookmarkStart w:id="514" w:name="_Ref506465600"/>
      <w:r>
        <w:t xml:space="preserve">Table </w:t>
      </w:r>
      <w:r>
        <w:fldChar w:fldCharType="begin"/>
      </w:r>
      <w:r>
        <w:instrText xml:space="preserve"> SEQ Table \* ARABIC </w:instrText>
      </w:r>
      <w:r>
        <w:fldChar w:fldCharType="separate"/>
      </w:r>
      <w:r w:rsidR="003463EA">
        <w:rPr>
          <w:noProof/>
        </w:rPr>
        <w:t>4</w:t>
      </w:r>
      <w:r>
        <w:fldChar w:fldCharType="end"/>
      </w:r>
      <w:bookmarkEnd w:id="514"/>
      <w:r>
        <w:t>: Average and 99 % PSS</w:t>
      </w:r>
      <w:r w:rsidR="00B451A9">
        <w:t>+SSS</w:t>
      </w:r>
      <w:r>
        <w:t xml:space="preserve"> detection durations</w:t>
      </w:r>
      <w:r w:rsidR="009142E7">
        <w:t xml:space="preserve"> with ETU1 and no power boosting</w:t>
      </w:r>
      <w:r w:rsidR="00B451A9">
        <w:t xml:space="preserve"> and 1 kHz frequency error hypothesis</w:t>
      </w:r>
      <w:r>
        <w:t>.</w:t>
      </w:r>
    </w:p>
    <w:tbl>
      <w:tblPr>
        <w:tblStyle w:val="TableGrid"/>
        <w:tblW w:w="0" w:type="auto"/>
        <w:jc w:val="center"/>
        <w:tblLook w:val="04A0" w:firstRow="1" w:lastRow="0" w:firstColumn="1" w:lastColumn="0" w:noHBand="0" w:noVBand="1"/>
      </w:tblPr>
      <w:tblGrid>
        <w:gridCol w:w="1926"/>
        <w:gridCol w:w="1926"/>
        <w:gridCol w:w="1926"/>
        <w:gridCol w:w="1926"/>
      </w:tblGrid>
      <w:tr w:rsidR="00360F3E" w14:paraId="23285BD8" w14:textId="77777777" w:rsidTr="001B3041">
        <w:trPr>
          <w:jc w:val="center"/>
        </w:trPr>
        <w:tc>
          <w:tcPr>
            <w:tcW w:w="1926" w:type="dxa"/>
            <w:vMerge w:val="restart"/>
            <w:vAlign w:val="center"/>
          </w:tcPr>
          <w:p w14:paraId="1D6E78B7" w14:textId="7CAAB094" w:rsidR="009C74EC" w:rsidRPr="009378A4" w:rsidRDefault="00360F3E" w:rsidP="009C74EC">
            <w:pPr>
              <w:jc w:val="center"/>
              <w:rPr>
                <w:b/>
              </w:rPr>
            </w:pPr>
            <w:bookmarkStart w:id="515" w:name="_Hlk506465753"/>
            <w:bookmarkStart w:id="516" w:name="_Hlk506465798"/>
            <w:r>
              <w:rPr>
                <w:b/>
              </w:rPr>
              <w:t>PSS</w:t>
            </w:r>
            <w:r w:rsidR="00B451A9">
              <w:rPr>
                <w:b/>
              </w:rPr>
              <w:t>+</w:t>
            </w:r>
            <w:r w:rsidR="0067635A">
              <w:rPr>
                <w:b/>
              </w:rPr>
              <w:t>SSS</w:t>
            </w:r>
            <w:r w:rsidRPr="009378A4">
              <w:rPr>
                <w:b/>
              </w:rPr>
              <w:t xml:space="preserve"> size</w:t>
            </w:r>
            <w:r w:rsidR="00B451A9">
              <w:rPr>
                <w:b/>
              </w:rPr>
              <w:t xml:space="preserve"> (#SFs</w:t>
            </w:r>
            <w:r>
              <w:rPr>
                <w:b/>
              </w:rPr>
              <w:t>)</w:t>
            </w:r>
          </w:p>
        </w:tc>
        <w:tc>
          <w:tcPr>
            <w:tcW w:w="5778" w:type="dxa"/>
            <w:gridSpan w:val="3"/>
            <w:vAlign w:val="center"/>
          </w:tcPr>
          <w:p w14:paraId="3219CF09" w14:textId="77777777" w:rsidR="00360F3E" w:rsidRPr="009378A4" w:rsidRDefault="00360F3E" w:rsidP="001B3041">
            <w:pPr>
              <w:jc w:val="center"/>
              <w:rPr>
                <w:b/>
              </w:rPr>
            </w:pPr>
            <w:r w:rsidRPr="009378A4">
              <w:rPr>
                <w:b/>
              </w:rPr>
              <w:t>MCL [dB]</w:t>
            </w:r>
          </w:p>
        </w:tc>
      </w:tr>
      <w:tr w:rsidR="00360F3E" w14:paraId="59101E9D" w14:textId="77777777" w:rsidTr="001B3041">
        <w:trPr>
          <w:jc w:val="center"/>
        </w:trPr>
        <w:tc>
          <w:tcPr>
            <w:tcW w:w="1926" w:type="dxa"/>
            <w:vMerge/>
            <w:vAlign w:val="center"/>
          </w:tcPr>
          <w:p w14:paraId="5E58438F" w14:textId="77777777" w:rsidR="00360F3E" w:rsidRPr="009378A4" w:rsidRDefault="00360F3E" w:rsidP="001B3041">
            <w:pPr>
              <w:jc w:val="center"/>
              <w:rPr>
                <w:b/>
              </w:rPr>
            </w:pPr>
          </w:p>
        </w:tc>
        <w:tc>
          <w:tcPr>
            <w:tcW w:w="1926" w:type="dxa"/>
            <w:vAlign w:val="center"/>
          </w:tcPr>
          <w:p w14:paraId="7B24B9D6" w14:textId="77777777" w:rsidR="00360F3E" w:rsidRPr="009378A4" w:rsidRDefault="00360F3E" w:rsidP="001B3041">
            <w:pPr>
              <w:jc w:val="center"/>
              <w:rPr>
                <w:b/>
              </w:rPr>
            </w:pPr>
            <w:r w:rsidRPr="009378A4">
              <w:rPr>
                <w:b/>
              </w:rPr>
              <w:t>144</w:t>
            </w:r>
          </w:p>
        </w:tc>
        <w:tc>
          <w:tcPr>
            <w:tcW w:w="1926" w:type="dxa"/>
            <w:vAlign w:val="center"/>
          </w:tcPr>
          <w:p w14:paraId="4AFA2E5E" w14:textId="77777777" w:rsidR="00360F3E" w:rsidRPr="009378A4" w:rsidRDefault="00360F3E" w:rsidP="001B3041">
            <w:pPr>
              <w:jc w:val="center"/>
              <w:rPr>
                <w:b/>
              </w:rPr>
            </w:pPr>
            <w:r w:rsidRPr="009378A4">
              <w:rPr>
                <w:b/>
              </w:rPr>
              <w:t>154</w:t>
            </w:r>
          </w:p>
        </w:tc>
        <w:tc>
          <w:tcPr>
            <w:tcW w:w="1926" w:type="dxa"/>
            <w:vAlign w:val="center"/>
          </w:tcPr>
          <w:p w14:paraId="7AD1AE14" w14:textId="77777777" w:rsidR="00360F3E" w:rsidRPr="009378A4" w:rsidRDefault="00360F3E" w:rsidP="001B3041">
            <w:pPr>
              <w:jc w:val="center"/>
              <w:rPr>
                <w:b/>
              </w:rPr>
            </w:pPr>
            <w:r w:rsidRPr="009378A4">
              <w:rPr>
                <w:b/>
              </w:rPr>
              <w:t>164</w:t>
            </w:r>
          </w:p>
        </w:tc>
      </w:tr>
      <w:tr w:rsidR="00360F3E" w14:paraId="539D8D5F" w14:textId="77777777" w:rsidTr="001B3041">
        <w:trPr>
          <w:jc w:val="center"/>
        </w:trPr>
        <w:tc>
          <w:tcPr>
            <w:tcW w:w="1926" w:type="dxa"/>
            <w:vAlign w:val="center"/>
          </w:tcPr>
          <w:p w14:paraId="5A7355DC" w14:textId="148511CC" w:rsidR="00360F3E" w:rsidRPr="009378A4" w:rsidRDefault="00EB3282" w:rsidP="001B3041">
            <w:pPr>
              <w:jc w:val="center"/>
              <w:rPr>
                <w:b/>
              </w:rPr>
            </w:pPr>
            <w:r>
              <w:rPr>
                <w:b/>
              </w:rPr>
              <w:t>Average UE</w:t>
            </w:r>
          </w:p>
        </w:tc>
        <w:tc>
          <w:tcPr>
            <w:tcW w:w="1926" w:type="dxa"/>
            <w:vAlign w:val="center"/>
          </w:tcPr>
          <w:p w14:paraId="15B1B72F" w14:textId="6F916418" w:rsidR="00360F3E" w:rsidRPr="000E5214" w:rsidRDefault="00E13A40" w:rsidP="001B3041">
            <w:pPr>
              <w:jc w:val="center"/>
            </w:pPr>
            <w:r w:rsidRPr="000E5214">
              <w:t>1</w:t>
            </w:r>
          </w:p>
        </w:tc>
        <w:tc>
          <w:tcPr>
            <w:tcW w:w="1926" w:type="dxa"/>
            <w:vAlign w:val="center"/>
          </w:tcPr>
          <w:p w14:paraId="5DCD4CE1" w14:textId="41F6D9A2" w:rsidR="00360F3E" w:rsidRPr="000E5214" w:rsidRDefault="00E13A40" w:rsidP="001B3041">
            <w:pPr>
              <w:jc w:val="center"/>
            </w:pPr>
            <w:r w:rsidRPr="000E5214">
              <w:t>55</w:t>
            </w:r>
          </w:p>
        </w:tc>
        <w:tc>
          <w:tcPr>
            <w:tcW w:w="1926" w:type="dxa"/>
            <w:vAlign w:val="center"/>
          </w:tcPr>
          <w:p w14:paraId="280B4688" w14:textId="25C02DC3" w:rsidR="00360F3E" w:rsidRPr="000E5214" w:rsidRDefault="00B446D4" w:rsidP="001B3041">
            <w:pPr>
              <w:jc w:val="center"/>
            </w:pPr>
            <w:r>
              <w:t>1</w:t>
            </w:r>
            <w:r w:rsidR="009A7A19">
              <w:t>.</w:t>
            </w:r>
            <w:r w:rsidR="000E5214" w:rsidRPr="000E5214">
              <w:t xml:space="preserve">2 </w:t>
            </w:r>
            <w:r>
              <w:t>k</w:t>
            </w:r>
            <w:r w:rsidR="000E5214" w:rsidRPr="000E5214">
              <w:t>*</w:t>
            </w:r>
          </w:p>
        </w:tc>
      </w:tr>
      <w:tr w:rsidR="00EB3282" w14:paraId="3D16FA61" w14:textId="77777777" w:rsidTr="001B3041">
        <w:trPr>
          <w:jc w:val="center"/>
        </w:trPr>
        <w:tc>
          <w:tcPr>
            <w:tcW w:w="1926" w:type="dxa"/>
            <w:vAlign w:val="center"/>
          </w:tcPr>
          <w:p w14:paraId="5232AAFD" w14:textId="2666E9F1" w:rsidR="00EB3282" w:rsidRDefault="00EB3282" w:rsidP="001B3041">
            <w:pPr>
              <w:jc w:val="center"/>
              <w:rPr>
                <w:b/>
              </w:rPr>
            </w:pPr>
            <w:r>
              <w:rPr>
                <w:b/>
              </w:rPr>
              <w:t>99% UE</w:t>
            </w:r>
          </w:p>
        </w:tc>
        <w:tc>
          <w:tcPr>
            <w:tcW w:w="1926" w:type="dxa"/>
            <w:vAlign w:val="center"/>
          </w:tcPr>
          <w:p w14:paraId="7CD6867F" w14:textId="5095DCE2" w:rsidR="00EB3282" w:rsidRPr="000E5214" w:rsidRDefault="00893615" w:rsidP="001B3041">
            <w:pPr>
              <w:jc w:val="center"/>
            </w:pPr>
            <w:r w:rsidRPr="000E5214">
              <w:t>21</w:t>
            </w:r>
          </w:p>
        </w:tc>
        <w:tc>
          <w:tcPr>
            <w:tcW w:w="1926" w:type="dxa"/>
            <w:vAlign w:val="center"/>
          </w:tcPr>
          <w:p w14:paraId="4CF2A721" w14:textId="37B01745" w:rsidR="00EB3282" w:rsidRPr="000E5214" w:rsidRDefault="00E13A40" w:rsidP="001B3041">
            <w:pPr>
              <w:jc w:val="center"/>
            </w:pPr>
            <w:r w:rsidRPr="000E5214">
              <w:t>248</w:t>
            </w:r>
          </w:p>
        </w:tc>
        <w:tc>
          <w:tcPr>
            <w:tcW w:w="1926" w:type="dxa"/>
            <w:vAlign w:val="center"/>
          </w:tcPr>
          <w:p w14:paraId="14027389" w14:textId="0C843963" w:rsidR="00EB3282" w:rsidRPr="000E5214" w:rsidRDefault="00B446D4" w:rsidP="001B3041">
            <w:pPr>
              <w:jc w:val="center"/>
            </w:pPr>
            <w:r>
              <w:t>2.0 k</w:t>
            </w:r>
            <w:r w:rsidR="00E13A40" w:rsidRPr="000E5214">
              <w:t>*</w:t>
            </w:r>
            <w:r w:rsidR="000E5214" w:rsidRPr="000E5214">
              <w:t>*</w:t>
            </w:r>
          </w:p>
        </w:tc>
      </w:tr>
    </w:tbl>
    <w:bookmarkEnd w:id="515"/>
    <w:p w14:paraId="50FE695D" w14:textId="66A08EC0" w:rsidR="000E5214" w:rsidRDefault="000E5214" w:rsidP="000E5214">
      <w:pPr>
        <w:spacing w:after="0"/>
        <w:ind w:left="567" w:firstLine="567"/>
      </w:pPr>
      <w:r>
        <w:t>* Assumed max detection duration of 3.2 s.</w:t>
      </w:r>
    </w:p>
    <w:p w14:paraId="2EF13B56" w14:textId="3B9B5451" w:rsidR="00360F3E" w:rsidRDefault="000E5214" w:rsidP="00E13A40">
      <w:pPr>
        <w:ind w:left="567" w:firstLine="567"/>
      </w:pPr>
      <w:r>
        <w:t>*</w:t>
      </w:r>
      <w:r w:rsidR="00E13A40">
        <w:t>* for a missed detection rate of 5 %</w:t>
      </w:r>
    </w:p>
    <w:p w14:paraId="19E16B12" w14:textId="61905D65" w:rsidR="007B0A8E" w:rsidRDefault="007B0A8E" w:rsidP="007B0A8E">
      <w:pPr>
        <w:pStyle w:val="Caption"/>
        <w:keepNext/>
      </w:pPr>
      <w:bookmarkStart w:id="517" w:name="_Ref506465602"/>
      <w:bookmarkEnd w:id="516"/>
      <w:r>
        <w:t xml:space="preserve">Table </w:t>
      </w:r>
      <w:r>
        <w:fldChar w:fldCharType="begin"/>
      </w:r>
      <w:r>
        <w:instrText xml:space="preserve"> SEQ Table \* ARABIC </w:instrText>
      </w:r>
      <w:r>
        <w:fldChar w:fldCharType="separate"/>
      </w:r>
      <w:r w:rsidR="003463EA">
        <w:rPr>
          <w:noProof/>
        </w:rPr>
        <w:t>5</w:t>
      </w:r>
      <w:r>
        <w:fldChar w:fldCharType="end"/>
      </w:r>
      <w:bookmarkEnd w:id="517"/>
      <w:r>
        <w:t>: Average and 99 % MPDCCH detection durations</w:t>
      </w:r>
      <w:r w:rsidR="009142E7" w:rsidRPr="009142E7">
        <w:t xml:space="preserve"> </w:t>
      </w:r>
      <w:r w:rsidR="009142E7">
        <w:t>with ETU1 and no power boosting</w:t>
      </w:r>
      <w:r>
        <w:t>.</w:t>
      </w:r>
    </w:p>
    <w:tbl>
      <w:tblPr>
        <w:tblStyle w:val="TableGrid"/>
        <w:tblW w:w="0" w:type="auto"/>
        <w:jc w:val="center"/>
        <w:tblLook w:val="04A0" w:firstRow="1" w:lastRow="0" w:firstColumn="1" w:lastColumn="0" w:noHBand="0" w:noVBand="1"/>
      </w:tblPr>
      <w:tblGrid>
        <w:gridCol w:w="1926"/>
        <w:gridCol w:w="1926"/>
        <w:gridCol w:w="1926"/>
        <w:gridCol w:w="1926"/>
      </w:tblGrid>
      <w:tr w:rsidR="00360F3E" w14:paraId="38FDAD7C" w14:textId="77777777" w:rsidTr="001B3041">
        <w:trPr>
          <w:jc w:val="center"/>
        </w:trPr>
        <w:tc>
          <w:tcPr>
            <w:tcW w:w="1926" w:type="dxa"/>
            <w:vMerge w:val="restart"/>
            <w:vAlign w:val="center"/>
          </w:tcPr>
          <w:p w14:paraId="6D68F43A" w14:textId="77777777" w:rsidR="00526229" w:rsidRDefault="00360F3E" w:rsidP="00057299">
            <w:pPr>
              <w:spacing w:after="0"/>
              <w:jc w:val="center"/>
              <w:rPr>
                <w:b/>
              </w:rPr>
            </w:pPr>
            <w:r>
              <w:rPr>
                <w:b/>
              </w:rPr>
              <w:t xml:space="preserve">MPDCCH </w:t>
            </w:r>
            <w:r w:rsidRPr="009378A4">
              <w:rPr>
                <w:b/>
              </w:rPr>
              <w:t>size</w:t>
            </w:r>
          </w:p>
          <w:p w14:paraId="1FC9DAD4" w14:textId="10321C00" w:rsidR="00360F3E" w:rsidRPr="009378A4" w:rsidRDefault="00360F3E">
            <w:pPr>
              <w:jc w:val="center"/>
              <w:rPr>
                <w:b/>
              </w:rPr>
            </w:pPr>
            <w:r>
              <w:rPr>
                <w:b/>
              </w:rPr>
              <w:t>(# SFs)</w:t>
            </w:r>
          </w:p>
        </w:tc>
        <w:tc>
          <w:tcPr>
            <w:tcW w:w="5778" w:type="dxa"/>
            <w:gridSpan w:val="3"/>
            <w:vAlign w:val="center"/>
          </w:tcPr>
          <w:p w14:paraId="1DDCC1A6" w14:textId="77777777" w:rsidR="00360F3E" w:rsidRPr="009378A4" w:rsidRDefault="00360F3E" w:rsidP="001B3041">
            <w:pPr>
              <w:jc w:val="center"/>
              <w:rPr>
                <w:b/>
              </w:rPr>
            </w:pPr>
            <w:r w:rsidRPr="009378A4">
              <w:rPr>
                <w:b/>
              </w:rPr>
              <w:t>MCL [dB]</w:t>
            </w:r>
          </w:p>
        </w:tc>
      </w:tr>
      <w:tr w:rsidR="00360F3E" w14:paraId="5AAE682B" w14:textId="77777777" w:rsidTr="001B3041">
        <w:trPr>
          <w:jc w:val="center"/>
        </w:trPr>
        <w:tc>
          <w:tcPr>
            <w:tcW w:w="1926" w:type="dxa"/>
            <w:vMerge/>
            <w:vAlign w:val="center"/>
          </w:tcPr>
          <w:p w14:paraId="76F54004" w14:textId="77777777" w:rsidR="00360F3E" w:rsidRPr="009378A4" w:rsidRDefault="00360F3E" w:rsidP="001B3041">
            <w:pPr>
              <w:jc w:val="center"/>
              <w:rPr>
                <w:b/>
              </w:rPr>
            </w:pPr>
          </w:p>
        </w:tc>
        <w:tc>
          <w:tcPr>
            <w:tcW w:w="1926" w:type="dxa"/>
            <w:vAlign w:val="center"/>
          </w:tcPr>
          <w:p w14:paraId="39A5CEB7" w14:textId="77777777" w:rsidR="00360F3E" w:rsidRPr="009378A4" w:rsidRDefault="00360F3E" w:rsidP="001B3041">
            <w:pPr>
              <w:jc w:val="center"/>
              <w:rPr>
                <w:b/>
              </w:rPr>
            </w:pPr>
            <w:r w:rsidRPr="009378A4">
              <w:rPr>
                <w:b/>
              </w:rPr>
              <w:t>144</w:t>
            </w:r>
          </w:p>
        </w:tc>
        <w:tc>
          <w:tcPr>
            <w:tcW w:w="1926" w:type="dxa"/>
            <w:vAlign w:val="center"/>
          </w:tcPr>
          <w:p w14:paraId="28F826A9" w14:textId="77777777" w:rsidR="00360F3E" w:rsidRPr="009378A4" w:rsidRDefault="00360F3E" w:rsidP="001B3041">
            <w:pPr>
              <w:jc w:val="center"/>
              <w:rPr>
                <w:b/>
              </w:rPr>
            </w:pPr>
            <w:r w:rsidRPr="009378A4">
              <w:rPr>
                <w:b/>
              </w:rPr>
              <w:t>154</w:t>
            </w:r>
          </w:p>
        </w:tc>
        <w:tc>
          <w:tcPr>
            <w:tcW w:w="1926" w:type="dxa"/>
            <w:vAlign w:val="center"/>
          </w:tcPr>
          <w:p w14:paraId="52EFF59D" w14:textId="77777777" w:rsidR="00360F3E" w:rsidRPr="009378A4" w:rsidRDefault="00360F3E" w:rsidP="001B3041">
            <w:pPr>
              <w:jc w:val="center"/>
              <w:rPr>
                <w:b/>
              </w:rPr>
            </w:pPr>
            <w:r w:rsidRPr="009378A4">
              <w:rPr>
                <w:b/>
              </w:rPr>
              <w:t>164</w:t>
            </w:r>
          </w:p>
        </w:tc>
      </w:tr>
      <w:tr w:rsidR="00360F3E" w14:paraId="76C16F69" w14:textId="77777777" w:rsidTr="001B3041">
        <w:trPr>
          <w:jc w:val="center"/>
        </w:trPr>
        <w:tc>
          <w:tcPr>
            <w:tcW w:w="1926" w:type="dxa"/>
            <w:vAlign w:val="center"/>
          </w:tcPr>
          <w:p w14:paraId="6FDF152E" w14:textId="5D85076E" w:rsidR="00360F3E" w:rsidRPr="009378A4" w:rsidRDefault="000F4183">
            <w:pPr>
              <w:jc w:val="center"/>
              <w:rPr>
                <w:b/>
              </w:rPr>
            </w:pPr>
            <w:r>
              <w:rPr>
                <w:b/>
              </w:rPr>
              <w:t>Average</w:t>
            </w:r>
            <w:r w:rsidR="00860F20">
              <w:rPr>
                <w:b/>
              </w:rPr>
              <w:t xml:space="preserve"> UE</w:t>
            </w:r>
          </w:p>
        </w:tc>
        <w:tc>
          <w:tcPr>
            <w:tcW w:w="1926" w:type="dxa"/>
            <w:vAlign w:val="center"/>
          </w:tcPr>
          <w:p w14:paraId="5C3C8490" w14:textId="4C08FEF9" w:rsidR="00360F3E" w:rsidRPr="000E5214" w:rsidRDefault="000F4183" w:rsidP="001B3041">
            <w:pPr>
              <w:jc w:val="center"/>
            </w:pPr>
            <w:r w:rsidRPr="000E5214">
              <w:t>1</w:t>
            </w:r>
          </w:p>
        </w:tc>
        <w:tc>
          <w:tcPr>
            <w:tcW w:w="1926" w:type="dxa"/>
            <w:vAlign w:val="center"/>
          </w:tcPr>
          <w:p w14:paraId="18B67616" w14:textId="684ED421" w:rsidR="00360F3E" w:rsidRPr="000E5214" w:rsidRDefault="00663BA0" w:rsidP="001B3041">
            <w:pPr>
              <w:jc w:val="center"/>
            </w:pPr>
            <w:r w:rsidRPr="000E5214">
              <w:t>2.7</w:t>
            </w:r>
          </w:p>
        </w:tc>
        <w:tc>
          <w:tcPr>
            <w:tcW w:w="1926" w:type="dxa"/>
            <w:vAlign w:val="center"/>
          </w:tcPr>
          <w:p w14:paraId="2ADCE171" w14:textId="3649EA4E" w:rsidR="00360F3E" w:rsidRPr="000E5214" w:rsidRDefault="00BB5577" w:rsidP="001B3041">
            <w:pPr>
              <w:jc w:val="center"/>
            </w:pPr>
            <w:r w:rsidRPr="000E5214">
              <w:t>56</w:t>
            </w:r>
          </w:p>
        </w:tc>
      </w:tr>
      <w:tr w:rsidR="000F4183" w14:paraId="45FBD1BC" w14:textId="77777777" w:rsidTr="001B3041">
        <w:trPr>
          <w:jc w:val="center"/>
        </w:trPr>
        <w:tc>
          <w:tcPr>
            <w:tcW w:w="1926" w:type="dxa"/>
            <w:vAlign w:val="center"/>
          </w:tcPr>
          <w:p w14:paraId="105E366A" w14:textId="47347CEA" w:rsidR="000F4183" w:rsidRDefault="000F4183" w:rsidP="000F4183">
            <w:pPr>
              <w:jc w:val="center"/>
              <w:rPr>
                <w:b/>
              </w:rPr>
            </w:pPr>
            <w:r>
              <w:rPr>
                <w:b/>
              </w:rPr>
              <w:t>99%</w:t>
            </w:r>
            <w:r w:rsidR="00860F20">
              <w:rPr>
                <w:b/>
              </w:rPr>
              <w:t xml:space="preserve"> UE</w:t>
            </w:r>
          </w:p>
        </w:tc>
        <w:tc>
          <w:tcPr>
            <w:tcW w:w="1926" w:type="dxa"/>
            <w:vAlign w:val="center"/>
          </w:tcPr>
          <w:p w14:paraId="095A2EE4" w14:textId="654DE0B7" w:rsidR="000F4183" w:rsidRPr="000E5214" w:rsidRDefault="00860F20" w:rsidP="001B3041">
            <w:pPr>
              <w:jc w:val="center"/>
            </w:pPr>
            <w:r w:rsidRPr="000E5214">
              <w:t>1</w:t>
            </w:r>
          </w:p>
        </w:tc>
        <w:tc>
          <w:tcPr>
            <w:tcW w:w="1926" w:type="dxa"/>
            <w:vAlign w:val="center"/>
          </w:tcPr>
          <w:p w14:paraId="63C5A503" w14:textId="1C10A48D" w:rsidR="000F4183" w:rsidRPr="000E5214" w:rsidRDefault="00860F20" w:rsidP="001B3041">
            <w:pPr>
              <w:jc w:val="center"/>
            </w:pPr>
            <w:r w:rsidRPr="000E5214">
              <w:t>11</w:t>
            </w:r>
          </w:p>
        </w:tc>
        <w:tc>
          <w:tcPr>
            <w:tcW w:w="1926" w:type="dxa"/>
            <w:vAlign w:val="center"/>
          </w:tcPr>
          <w:p w14:paraId="3058492B" w14:textId="59390DAA" w:rsidR="000F4183" w:rsidRPr="000E5214" w:rsidRDefault="00860F20" w:rsidP="001B3041">
            <w:pPr>
              <w:jc w:val="center"/>
            </w:pPr>
            <w:r w:rsidRPr="000E5214">
              <w:t>256</w:t>
            </w:r>
          </w:p>
        </w:tc>
      </w:tr>
    </w:tbl>
    <w:p w14:paraId="66080330" w14:textId="77777777" w:rsidR="00790DF9" w:rsidRDefault="00790DF9" w:rsidP="00601F9B"/>
    <w:p w14:paraId="58105220" w14:textId="269B7986" w:rsidR="009378A4" w:rsidRDefault="00B41496" w:rsidP="00601F9B">
      <w:r>
        <w:fldChar w:fldCharType="begin"/>
      </w:r>
      <w:r>
        <w:instrText xml:space="preserve"> REF _Ref506474742 \h </w:instrText>
      </w:r>
      <w:r>
        <w:fldChar w:fldCharType="separate"/>
      </w:r>
      <w:r w:rsidR="003463EA">
        <w:t xml:space="preserve">Figure </w:t>
      </w:r>
      <w:r w:rsidR="003463EA">
        <w:rPr>
          <w:noProof/>
        </w:rPr>
        <w:t>5</w:t>
      </w:r>
      <w:r>
        <w:fldChar w:fldCharType="end"/>
      </w:r>
      <w:r>
        <w:t xml:space="preserve"> presents </w:t>
      </w:r>
      <w:r w:rsidR="005F1A23">
        <w:t xml:space="preserve">the power saving </w:t>
      </w:r>
      <w:r>
        <w:t xml:space="preserve">performance between legacy PSS+SSS synchronization and legacy MPDCCH on one hand, and novel RSS, WUS and MPDCCH on the other hand, for </w:t>
      </w:r>
      <w:r w:rsidR="005F1A23">
        <w:t xml:space="preserve">both an average UE and a 99 % UE for </w:t>
      </w:r>
      <w:r>
        <w:t>a 10 % paging rate. It should be noted that synchronization is omitted for the 164 dB cases</w:t>
      </w:r>
      <w:r w:rsidR="005F1A23">
        <w:t xml:space="preserve"> why these results are not comparable with the others</w:t>
      </w:r>
      <w:r>
        <w:t xml:space="preserve">. The figure shows that consistent gains of approximately 30 % are achieved for Scenarios B and C, and smaller gains are possible for </w:t>
      </w:r>
      <w:r w:rsidRPr="00B41496">
        <w:t>S</w:t>
      </w:r>
      <w:r>
        <w:t xml:space="preserve">cenario </w:t>
      </w:r>
      <w:r w:rsidRPr="00B41496">
        <w:t>A</w:t>
      </w:r>
      <w:r>
        <w:t>.</w:t>
      </w:r>
    </w:p>
    <w:p w14:paraId="4794C9FD" w14:textId="77777777" w:rsidR="008F4AD5" w:rsidRDefault="00685B7C" w:rsidP="008F4AD5">
      <w:pPr>
        <w:keepNext/>
        <w:jc w:val="center"/>
      </w:pPr>
      <w:r w:rsidRPr="00685B7C">
        <w:rPr>
          <w:noProof/>
        </w:rPr>
        <w:lastRenderedPageBreak/>
        <w:drawing>
          <wp:inline distT="0" distB="0" distL="0" distR="0" wp14:anchorId="6BB7F714" wp14:editId="5B66529A">
            <wp:extent cx="4561200" cy="273600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61200" cy="2736000"/>
                    </a:xfrm>
                    <a:prstGeom prst="rect">
                      <a:avLst/>
                    </a:prstGeom>
                    <a:noFill/>
                    <a:ln>
                      <a:noFill/>
                    </a:ln>
                  </pic:spPr>
                </pic:pic>
              </a:graphicData>
            </a:graphic>
          </wp:inline>
        </w:drawing>
      </w:r>
    </w:p>
    <w:p w14:paraId="6F7E19D5" w14:textId="548DADFE" w:rsidR="008F4AD5" w:rsidRDefault="008F4AD5" w:rsidP="008F4AD5">
      <w:pPr>
        <w:pStyle w:val="Caption"/>
      </w:pPr>
      <w:bookmarkStart w:id="518" w:name="_Ref506474742"/>
      <w:r>
        <w:t xml:space="preserve">Figure </w:t>
      </w:r>
      <w:r>
        <w:fldChar w:fldCharType="begin"/>
      </w:r>
      <w:r>
        <w:instrText xml:space="preserve"> SEQ Figure \* ARABIC </w:instrText>
      </w:r>
      <w:r>
        <w:fldChar w:fldCharType="separate"/>
      </w:r>
      <w:r w:rsidR="003463EA">
        <w:rPr>
          <w:noProof/>
        </w:rPr>
        <w:t>5</w:t>
      </w:r>
      <w:r>
        <w:fldChar w:fldCharType="end"/>
      </w:r>
      <w:bookmarkEnd w:id="518"/>
      <w:r>
        <w:t>: Performance gain for WUS paging compared to legacy MPDCCH paging for a 10 % paging rate. MCL 164 dB is</w:t>
      </w:r>
      <w:r w:rsidR="00B41496">
        <w:t xml:space="preserve"> compared</w:t>
      </w:r>
      <w:r>
        <w:t xml:space="preserve"> without synchronization operation.</w:t>
      </w:r>
    </w:p>
    <w:p w14:paraId="5734C89D" w14:textId="2A0AE922" w:rsidR="00B41496" w:rsidRDefault="00B41496" w:rsidP="00B41496">
      <w:pPr>
        <w:keepNext/>
      </w:pPr>
      <w:r>
        <w:fldChar w:fldCharType="begin"/>
      </w:r>
      <w:r>
        <w:instrText xml:space="preserve"> REF _Ref506474760 \h </w:instrText>
      </w:r>
      <w:r>
        <w:fldChar w:fldCharType="separate"/>
      </w:r>
      <w:r w:rsidR="003463EA">
        <w:t xml:space="preserve">Figure </w:t>
      </w:r>
      <w:r w:rsidR="003463EA">
        <w:rPr>
          <w:noProof/>
        </w:rPr>
        <w:t>6</w:t>
      </w:r>
      <w:r>
        <w:fldChar w:fldCharType="end"/>
      </w:r>
      <w:r>
        <w:t xml:space="preserve"> presents the corresponding result as </w:t>
      </w:r>
      <w:r>
        <w:fldChar w:fldCharType="begin"/>
      </w:r>
      <w:r>
        <w:instrText xml:space="preserve"> REF _Ref506474742 \h </w:instrText>
      </w:r>
      <w:r>
        <w:fldChar w:fldCharType="separate"/>
      </w:r>
      <w:r w:rsidR="003463EA">
        <w:t xml:space="preserve">Figure </w:t>
      </w:r>
      <w:r w:rsidR="003463EA">
        <w:rPr>
          <w:noProof/>
        </w:rPr>
        <w:t>5</w:t>
      </w:r>
      <w:r>
        <w:fldChar w:fldCharType="end"/>
      </w:r>
      <w:r>
        <w:t>, but for a 1 % paging rate. The reduced paging rate implies slightly further increased gains for all Scenarios.</w:t>
      </w:r>
    </w:p>
    <w:p w14:paraId="4B8547C4" w14:textId="0C709C9C" w:rsidR="008F4AD5" w:rsidRDefault="00915276" w:rsidP="008F4AD5">
      <w:pPr>
        <w:keepNext/>
        <w:jc w:val="center"/>
      </w:pPr>
      <w:r w:rsidRPr="00915276">
        <w:rPr>
          <w:noProof/>
        </w:rPr>
        <w:drawing>
          <wp:inline distT="0" distB="0" distL="0" distR="0" wp14:anchorId="5743194D" wp14:editId="6BC17855">
            <wp:extent cx="4561200" cy="273600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61200" cy="2736000"/>
                    </a:xfrm>
                    <a:prstGeom prst="rect">
                      <a:avLst/>
                    </a:prstGeom>
                    <a:noFill/>
                    <a:ln>
                      <a:noFill/>
                    </a:ln>
                  </pic:spPr>
                </pic:pic>
              </a:graphicData>
            </a:graphic>
          </wp:inline>
        </w:drawing>
      </w:r>
    </w:p>
    <w:p w14:paraId="4852A450" w14:textId="1C0FEE3B" w:rsidR="00610687" w:rsidRPr="00601F9B" w:rsidRDefault="008F4AD5" w:rsidP="00B41496">
      <w:pPr>
        <w:pStyle w:val="Caption"/>
      </w:pPr>
      <w:bookmarkStart w:id="519" w:name="_Ref506474760"/>
      <w:r>
        <w:t xml:space="preserve">Figure </w:t>
      </w:r>
      <w:r>
        <w:fldChar w:fldCharType="begin"/>
      </w:r>
      <w:r>
        <w:instrText xml:space="preserve"> SEQ Figure \* ARABIC </w:instrText>
      </w:r>
      <w:r>
        <w:fldChar w:fldCharType="separate"/>
      </w:r>
      <w:r w:rsidR="003463EA">
        <w:rPr>
          <w:noProof/>
        </w:rPr>
        <w:t>6</w:t>
      </w:r>
      <w:r>
        <w:fldChar w:fldCharType="end"/>
      </w:r>
      <w:bookmarkEnd w:id="519"/>
      <w:r>
        <w:t>:</w:t>
      </w:r>
      <w:r w:rsidR="00B41496">
        <w:t xml:space="preserve"> Performance gain for WUS paging compared to legacy MPDCCH paging for a 1 % paging rate. MCL 164 dB is compared without synchronization operation.</w:t>
      </w:r>
    </w:p>
    <w:p w14:paraId="2C1B6BD4" w14:textId="77777777" w:rsidR="00C01F33" w:rsidRPr="003156E3" w:rsidRDefault="00C01F33" w:rsidP="00CE0424">
      <w:pPr>
        <w:pStyle w:val="Heading1"/>
        <w:rPr>
          <w:lang w:val="en-US"/>
        </w:rPr>
      </w:pPr>
      <w:r w:rsidRPr="003156E3">
        <w:rPr>
          <w:lang w:val="en-US"/>
        </w:rPr>
        <w:t>Conclusion</w:t>
      </w:r>
    </w:p>
    <w:p w14:paraId="1E382949" w14:textId="7E24521F" w:rsidR="00F33874" w:rsidRDefault="008E065E" w:rsidP="00057299">
      <w:pPr>
        <w:pStyle w:val="TOC1"/>
        <w:jc w:val="both"/>
        <w:rPr>
          <w:b w:val="0"/>
          <w:noProof w:val="0"/>
          <w:szCs w:val="20"/>
        </w:rPr>
      </w:pPr>
      <w:r w:rsidRPr="00057299">
        <w:rPr>
          <w:b w:val="0"/>
          <w:noProof w:val="0"/>
          <w:szCs w:val="20"/>
        </w:rPr>
        <w:t xml:space="preserve">In </w:t>
      </w:r>
      <w:r w:rsidR="00705D07">
        <w:rPr>
          <w:b w:val="0"/>
          <w:noProof w:val="0"/>
          <w:szCs w:val="20"/>
        </w:rPr>
        <w:t>S</w:t>
      </w:r>
      <w:r w:rsidRPr="00057299">
        <w:rPr>
          <w:b w:val="0"/>
          <w:noProof w:val="0"/>
          <w:szCs w:val="20"/>
        </w:rPr>
        <w:t xml:space="preserve">ection </w:t>
      </w:r>
      <w:r w:rsidR="00705D07">
        <w:rPr>
          <w:b w:val="0"/>
          <w:noProof w:val="0"/>
          <w:szCs w:val="20"/>
        </w:rPr>
        <w:fldChar w:fldCharType="begin"/>
      </w:r>
      <w:r w:rsidR="00705D07">
        <w:rPr>
          <w:b w:val="0"/>
          <w:noProof w:val="0"/>
          <w:szCs w:val="20"/>
        </w:rPr>
        <w:instrText xml:space="preserve"> REF _Ref506364926 \r \h </w:instrText>
      </w:r>
      <w:r w:rsidR="00705D07">
        <w:rPr>
          <w:b w:val="0"/>
          <w:noProof w:val="0"/>
          <w:szCs w:val="20"/>
        </w:rPr>
      </w:r>
      <w:r w:rsidR="00705D07">
        <w:rPr>
          <w:b w:val="0"/>
          <w:noProof w:val="0"/>
          <w:szCs w:val="20"/>
        </w:rPr>
        <w:fldChar w:fldCharType="separate"/>
      </w:r>
      <w:r w:rsidR="003463EA">
        <w:rPr>
          <w:b w:val="0"/>
          <w:noProof w:val="0"/>
          <w:szCs w:val="20"/>
        </w:rPr>
        <w:t>2</w:t>
      </w:r>
      <w:r w:rsidR="00705D07">
        <w:rPr>
          <w:b w:val="0"/>
          <w:noProof w:val="0"/>
          <w:szCs w:val="20"/>
        </w:rPr>
        <w:fldChar w:fldCharType="end"/>
      </w:r>
      <w:r w:rsidR="00705D07">
        <w:rPr>
          <w:b w:val="0"/>
          <w:noProof w:val="0"/>
          <w:szCs w:val="20"/>
        </w:rPr>
        <w:t xml:space="preserve"> </w:t>
      </w:r>
      <w:r w:rsidRPr="00057299">
        <w:rPr>
          <w:b w:val="0"/>
          <w:noProof w:val="0"/>
          <w:szCs w:val="20"/>
        </w:rPr>
        <w:t>we made the following observations:</w:t>
      </w:r>
    </w:p>
    <w:p w14:paraId="58FE8D95" w14:textId="77777777" w:rsidR="00CD46E8" w:rsidRDefault="00CD46E8" w:rsidP="00057299">
      <w:pPr>
        <w:pStyle w:val="TOC1"/>
        <w:jc w:val="both"/>
        <w:rPr>
          <w:b w:val="0"/>
          <w:noProof w:val="0"/>
          <w:szCs w:val="20"/>
        </w:rPr>
      </w:pPr>
    </w:p>
    <w:p w14:paraId="4CD2FCAB" w14:textId="4386A7D7" w:rsidR="00CD46E8" w:rsidRDefault="00CD46E8" w:rsidP="00CD46E8">
      <w:pPr>
        <w:pStyle w:val="Observation"/>
        <w:numPr>
          <w:ilvl w:val="0"/>
          <w:numId w:val="29"/>
        </w:numPr>
        <w:spacing w:line="256" w:lineRule="auto"/>
        <w:ind w:left="1710" w:hanging="1710"/>
      </w:pPr>
      <w:r w:rsidRPr="006262AB">
        <w:t xml:space="preserve">The </w:t>
      </w:r>
      <w:r>
        <w:t>wake-up signal</w:t>
      </w:r>
      <w:r w:rsidRPr="006262AB">
        <w:t xml:space="preserve"> should be designed such that interoperability testing is kept to a minimum, to avoid delaying and restricting the introduction of this feature.</w:t>
      </w:r>
    </w:p>
    <w:p w14:paraId="309122FC" w14:textId="77777777" w:rsidR="00CD46E8" w:rsidRPr="00057299" w:rsidRDefault="00CD46E8" w:rsidP="00CD46E8">
      <w:pPr>
        <w:pStyle w:val="Observation"/>
        <w:numPr>
          <w:ilvl w:val="0"/>
          <w:numId w:val="21"/>
        </w:numPr>
        <w:ind w:left="1710" w:hanging="1710"/>
      </w:pPr>
      <w:r w:rsidRPr="00057299">
        <w:lastRenderedPageBreak/>
        <w:t>The number of repetitions the UE is required to monitor for a given coverage level will be determined by RAN4.</w:t>
      </w:r>
    </w:p>
    <w:p w14:paraId="05211D67" w14:textId="77777777" w:rsidR="00CD46E8" w:rsidRPr="00D83F54" w:rsidRDefault="00CD46E8" w:rsidP="00CD46E8">
      <w:pPr>
        <w:pStyle w:val="Observation"/>
        <w:numPr>
          <w:ilvl w:val="0"/>
          <w:numId w:val="21"/>
        </w:numPr>
        <w:spacing w:line="256" w:lineRule="auto"/>
        <w:ind w:left="1701" w:hanging="1701"/>
      </w:pPr>
      <w:r w:rsidRPr="00D83F54">
        <w:t xml:space="preserve">Network synchronization should be performed independently of the </w:t>
      </w:r>
      <w:r>
        <w:t>wake-up signal</w:t>
      </w:r>
      <w:r w:rsidRPr="00D83F54">
        <w:t xml:space="preserve"> to benefit idle mode operations also when no </w:t>
      </w:r>
      <w:r>
        <w:t>wake-up signal</w:t>
      </w:r>
      <w:r w:rsidRPr="00D83F54">
        <w:t xml:space="preserve"> is transmitted.</w:t>
      </w:r>
    </w:p>
    <w:p w14:paraId="56872C4A" w14:textId="77777777" w:rsidR="00CD46E8" w:rsidRPr="00D83F54" w:rsidRDefault="00CD46E8" w:rsidP="00CD46E8">
      <w:pPr>
        <w:pStyle w:val="Observation"/>
        <w:numPr>
          <w:ilvl w:val="0"/>
          <w:numId w:val="21"/>
        </w:numPr>
        <w:spacing w:line="256" w:lineRule="auto"/>
        <w:ind w:left="1701" w:hanging="1701"/>
      </w:pPr>
      <w:r w:rsidRPr="00D83F54">
        <w:t>The WI objective ‘</w:t>
      </w:r>
      <w:r w:rsidRPr="00D83F54">
        <w:rPr>
          <w:i/>
        </w:rPr>
        <w:t>Relaxed monitoring for cell reselection</w:t>
      </w:r>
      <w:r w:rsidRPr="00D83F54">
        <w:t>’ does not imply a relaxed need for camping cell measurements, and thus network synchronization.</w:t>
      </w:r>
    </w:p>
    <w:p w14:paraId="3F579B18" w14:textId="77777777" w:rsidR="00CD46E8" w:rsidRPr="00D83F54" w:rsidRDefault="00CD46E8" w:rsidP="00CD46E8">
      <w:pPr>
        <w:pStyle w:val="Observation"/>
        <w:numPr>
          <w:ilvl w:val="0"/>
          <w:numId w:val="21"/>
        </w:numPr>
        <w:spacing w:line="256" w:lineRule="auto"/>
        <w:ind w:left="1701" w:hanging="1701"/>
      </w:pPr>
      <w:r w:rsidRPr="00D83F54">
        <w:t>In many DRX and eDRX configurations, since the UE needs to confirm whether it remains in the same cell as before, by checking the SSS (or RSS), the UE is already synchronized to the network prior to the PTW.</w:t>
      </w:r>
    </w:p>
    <w:p w14:paraId="1EE5BC51" w14:textId="77777777" w:rsidR="00CD46E8" w:rsidRPr="006B0B86" w:rsidRDefault="00CD46E8" w:rsidP="00CD46E8">
      <w:pPr>
        <w:pStyle w:val="Observation"/>
        <w:numPr>
          <w:ilvl w:val="0"/>
          <w:numId w:val="21"/>
        </w:numPr>
        <w:spacing w:line="256" w:lineRule="auto"/>
        <w:ind w:left="1701" w:hanging="1701"/>
      </w:pPr>
      <w:r w:rsidRPr="00D83F54">
        <w:t>A UE cannot rely on a randomly transmitted signal like the ‘WUS or DTX’ for network synchronization.</w:t>
      </w:r>
    </w:p>
    <w:p w14:paraId="30608133" w14:textId="77777777" w:rsidR="00CD46E8" w:rsidRPr="003156E3" w:rsidRDefault="00CD46E8" w:rsidP="00CD46E8">
      <w:pPr>
        <w:pStyle w:val="Observation"/>
        <w:numPr>
          <w:ilvl w:val="0"/>
          <w:numId w:val="21"/>
        </w:numPr>
        <w:ind w:left="1710" w:hanging="1710"/>
      </w:pPr>
      <w:r w:rsidRPr="003156E3">
        <w:t xml:space="preserve">There is little if any benefit from a </w:t>
      </w:r>
      <w:r>
        <w:t>one</w:t>
      </w:r>
      <w:r w:rsidRPr="003156E3">
        <w:t>-to-</w:t>
      </w:r>
      <w:r>
        <w:t>many</w:t>
      </w:r>
      <w:r w:rsidRPr="003156E3">
        <w:t xml:space="preserve"> mapping of WUS and POs from the eNB perspective</w:t>
      </w:r>
    </w:p>
    <w:p w14:paraId="7DBD01BD" w14:textId="77777777" w:rsidR="00CD46E8" w:rsidRDefault="00CD46E8" w:rsidP="00CD46E8">
      <w:pPr>
        <w:pStyle w:val="Observation"/>
        <w:numPr>
          <w:ilvl w:val="0"/>
          <w:numId w:val="21"/>
        </w:numPr>
      </w:pPr>
      <w:r>
        <w:t>UE grouping using cover codes will limit network resource cost.</w:t>
      </w:r>
    </w:p>
    <w:p w14:paraId="2AA9FAB8" w14:textId="77777777" w:rsidR="00CD46E8" w:rsidRPr="00052618" w:rsidRDefault="00CD46E8" w:rsidP="00CD46E8">
      <w:pPr>
        <w:pStyle w:val="Observation"/>
        <w:numPr>
          <w:ilvl w:val="0"/>
          <w:numId w:val="21"/>
        </w:numPr>
        <w:ind w:left="1710" w:hanging="1710"/>
      </w:pPr>
      <w:r w:rsidRPr="00052618">
        <w:t>UE grouping with 3 subgroups and one supergroup, implemented by cover codes, could allow for UE grouping at a negligible detection performance loss and network overhead increase.</w:t>
      </w:r>
    </w:p>
    <w:p w14:paraId="73FD50CA" w14:textId="178FBFEE" w:rsidR="00F33874" w:rsidRDefault="008E065E" w:rsidP="00057299">
      <w:pPr>
        <w:pStyle w:val="TOC1"/>
        <w:jc w:val="both"/>
        <w:rPr>
          <w:b w:val="0"/>
        </w:rPr>
      </w:pPr>
      <w:r w:rsidRPr="00057299">
        <w:rPr>
          <w:b w:val="0"/>
        </w:rPr>
        <w:t xml:space="preserve">Based on the discussion in </w:t>
      </w:r>
      <w:r w:rsidR="00705D07">
        <w:rPr>
          <w:b w:val="0"/>
        </w:rPr>
        <w:t>S</w:t>
      </w:r>
      <w:r w:rsidRPr="00057299">
        <w:rPr>
          <w:b w:val="0"/>
        </w:rPr>
        <w:t xml:space="preserve">ection </w:t>
      </w:r>
      <w:r w:rsidR="00705D07">
        <w:rPr>
          <w:b w:val="0"/>
        </w:rPr>
        <w:fldChar w:fldCharType="begin"/>
      </w:r>
      <w:r w:rsidR="00705D07">
        <w:rPr>
          <w:b w:val="0"/>
        </w:rPr>
        <w:instrText xml:space="preserve"> REF _Ref506364926 \r \h </w:instrText>
      </w:r>
      <w:r w:rsidR="00705D07">
        <w:rPr>
          <w:b w:val="0"/>
        </w:rPr>
      </w:r>
      <w:r w:rsidR="00705D07">
        <w:rPr>
          <w:b w:val="0"/>
        </w:rPr>
        <w:fldChar w:fldCharType="separate"/>
      </w:r>
      <w:r w:rsidR="003463EA">
        <w:rPr>
          <w:b w:val="0"/>
        </w:rPr>
        <w:t>2</w:t>
      </w:r>
      <w:r w:rsidR="00705D07">
        <w:rPr>
          <w:b w:val="0"/>
        </w:rPr>
        <w:fldChar w:fldCharType="end"/>
      </w:r>
      <w:r w:rsidR="00705D07">
        <w:rPr>
          <w:b w:val="0"/>
        </w:rPr>
        <w:t xml:space="preserve"> </w:t>
      </w:r>
      <w:r w:rsidRPr="00057299">
        <w:rPr>
          <w:b w:val="0"/>
        </w:rPr>
        <w:t>we propose the following:</w:t>
      </w:r>
    </w:p>
    <w:p w14:paraId="48E9EBE9" w14:textId="77777777" w:rsidR="003463EA" w:rsidRDefault="003463EA" w:rsidP="00057299">
      <w:pPr>
        <w:pStyle w:val="TOC1"/>
        <w:jc w:val="both"/>
        <w:rPr>
          <w:b w:val="0"/>
        </w:rPr>
      </w:pPr>
    </w:p>
    <w:p w14:paraId="146B6D38" w14:textId="471633AD" w:rsidR="009E4110" w:rsidRDefault="009E4110" w:rsidP="00CD46E8">
      <w:pPr>
        <w:pStyle w:val="Proposal"/>
        <w:numPr>
          <w:ilvl w:val="0"/>
          <w:numId w:val="28"/>
        </w:numPr>
        <w:tabs>
          <w:tab w:val="clear" w:pos="1304"/>
          <w:tab w:val="num" w:pos="990"/>
        </w:tabs>
      </w:pPr>
      <w:r>
        <w:t xml:space="preserve">      </w:t>
      </w:r>
      <w:r w:rsidRPr="00032E25">
        <w:t>‘WUS or DTX’ with a new sync signal</w:t>
      </w:r>
      <w:r>
        <w:t xml:space="preserve"> is chosen as power saving procedure.</w:t>
      </w:r>
    </w:p>
    <w:p w14:paraId="4BC8D6A4" w14:textId="56A74C31" w:rsidR="009E4110" w:rsidRDefault="009E4110" w:rsidP="009E4110">
      <w:pPr>
        <w:pStyle w:val="Proposal"/>
      </w:pPr>
      <w:r w:rsidRPr="003156E3">
        <w:t>WUS is specified for IDLE mode</w:t>
      </w:r>
      <w:r>
        <w:t>.</w:t>
      </w:r>
    </w:p>
    <w:p w14:paraId="27F4E47D" w14:textId="77777777" w:rsidR="009E4110" w:rsidRPr="003156E3" w:rsidRDefault="009E4110" w:rsidP="009E4110">
      <w:pPr>
        <w:pStyle w:val="Proposal"/>
      </w:pPr>
      <w:r>
        <w:t>From the eNB perspective, use</w:t>
      </w:r>
      <w:r w:rsidRPr="003156E3">
        <w:t xml:space="preserve"> a </w:t>
      </w:r>
      <w:r>
        <w:t>one</w:t>
      </w:r>
      <w:r w:rsidRPr="003156E3">
        <w:t>-to-</w:t>
      </w:r>
      <w:r>
        <w:t>one</w:t>
      </w:r>
      <w:r w:rsidRPr="003156E3">
        <w:t xml:space="preserve"> mapping between WUS and PO</w:t>
      </w:r>
      <w:r>
        <w:t>.</w:t>
      </w:r>
    </w:p>
    <w:p w14:paraId="628A2B18" w14:textId="77777777" w:rsidR="009E4110" w:rsidRPr="00DD255A" w:rsidRDefault="009E4110" w:rsidP="009E4110">
      <w:pPr>
        <w:pStyle w:val="Proposal"/>
      </w:pPr>
      <w:r>
        <w:t>From the UE perspective, in DRX, use a one</w:t>
      </w:r>
      <w:r w:rsidRPr="003156E3">
        <w:t>-to-</w:t>
      </w:r>
      <w:r>
        <w:t>one</w:t>
      </w:r>
      <w:r w:rsidRPr="003156E3">
        <w:t xml:space="preserve"> between WU</w:t>
      </w:r>
      <w:r>
        <w:t>S and PO</w:t>
      </w:r>
      <w:r w:rsidRPr="003156E3">
        <w:t>.</w:t>
      </w:r>
    </w:p>
    <w:p w14:paraId="781B467F" w14:textId="77777777" w:rsidR="009E4110" w:rsidRDefault="009E4110" w:rsidP="009E4110">
      <w:pPr>
        <w:pStyle w:val="Proposal"/>
        <w:rPr>
          <w:rFonts w:cs="Arial"/>
          <w:szCs w:val="24"/>
        </w:rPr>
      </w:pPr>
      <w:r>
        <w:t>From the UE perspective, in eDRX, t</w:t>
      </w:r>
      <w:r w:rsidRPr="003156E3">
        <w:t xml:space="preserve">he default network configuration is a </w:t>
      </w:r>
      <w:r>
        <w:t>one</w:t>
      </w:r>
      <w:r w:rsidRPr="003156E3">
        <w:t>-to-</w:t>
      </w:r>
      <w:r>
        <w:t>one</w:t>
      </w:r>
      <w:r w:rsidRPr="003156E3">
        <w:t xml:space="preserve"> mapping between WU</w:t>
      </w:r>
      <w:r>
        <w:t>S and PO</w:t>
      </w:r>
      <w:r w:rsidRPr="003156E3">
        <w:t>.</w:t>
      </w:r>
    </w:p>
    <w:p w14:paraId="1062A9A5" w14:textId="77777777" w:rsidR="009E4110" w:rsidRPr="009C6B4D" w:rsidRDefault="009E4110" w:rsidP="009E4110">
      <w:pPr>
        <w:pStyle w:val="Proposal"/>
      </w:pPr>
      <w:r>
        <w:t>The WUS design for eDRX must allow the network to reach a UE within a PTW.</w:t>
      </w:r>
    </w:p>
    <w:p w14:paraId="3412E4ED" w14:textId="77777777" w:rsidR="009E4110" w:rsidRDefault="009E4110" w:rsidP="009E4110">
      <w:pPr>
        <w:pStyle w:val="Proposal"/>
      </w:pPr>
      <w:r>
        <w:t>From the UE perspective, in eDRX, a</w:t>
      </w:r>
      <w:r w:rsidRPr="003156E3">
        <w:t xml:space="preserve">n optional network configuration </w:t>
      </w:r>
      <w:r>
        <w:t>is</w:t>
      </w:r>
      <w:r w:rsidRPr="003156E3">
        <w:t xml:space="preserve"> a 1-to-N mapping betwe</w:t>
      </w:r>
      <w:r>
        <w:t>en WUS and PO</w:t>
      </w:r>
      <w:r w:rsidRPr="003156E3">
        <w:t>.</w:t>
      </w:r>
    </w:p>
    <w:p w14:paraId="7FFA9611" w14:textId="77777777" w:rsidR="009E4110" w:rsidRDefault="009E4110" w:rsidP="009E4110">
      <w:pPr>
        <w:pStyle w:val="Proposal"/>
      </w:pPr>
      <w:r w:rsidRPr="009D3140">
        <w:t>At least in a UE’s DRX cycle, how the UE knows the WUS time location, is:</w:t>
      </w:r>
    </w:p>
    <w:p w14:paraId="4B5C1578" w14:textId="77777777" w:rsidR="009E4110" w:rsidRDefault="009E4110" w:rsidP="009E4110">
      <w:pPr>
        <w:pStyle w:val="Proposal"/>
        <w:numPr>
          <w:ilvl w:val="0"/>
          <w:numId w:val="0"/>
        </w:numPr>
        <w:ind w:left="1701" w:hanging="1701"/>
      </w:pPr>
      <w:r>
        <w:tab/>
      </w:r>
      <w:r w:rsidRPr="002E510D">
        <w:t>A WUS has a time location which is configurable with respect to the associated PO(s) location(s)</w:t>
      </w:r>
    </w:p>
    <w:p w14:paraId="737A7BC1" w14:textId="77777777" w:rsidR="009E4110" w:rsidRPr="002E510D" w:rsidRDefault="009E4110" w:rsidP="009E4110">
      <w:pPr>
        <w:pStyle w:val="Proposal"/>
      </w:pPr>
      <w:r>
        <w:t>The same WUS time offset compared to the PO is used for eDRX and DRX.</w:t>
      </w:r>
    </w:p>
    <w:p w14:paraId="46550186" w14:textId="77777777" w:rsidR="009E4110" w:rsidRDefault="009E4110" w:rsidP="009E4110">
      <w:pPr>
        <w:pStyle w:val="Proposal"/>
      </w:pPr>
      <w:r>
        <w:t>The WUS location is defined as a maximum WUS duration of a cell, WUSmax, and a WUS distance from the associated PO(s), WUSdist.</w:t>
      </w:r>
    </w:p>
    <w:p w14:paraId="46285662" w14:textId="77777777" w:rsidR="009E4110" w:rsidRDefault="009E4110" w:rsidP="009E4110">
      <w:pPr>
        <w:pStyle w:val="Proposal"/>
      </w:pPr>
      <w:r>
        <w:t>The sum of WUSmax and WUSdist indicates the WUS start location prior to the associated PO(s).</w:t>
      </w:r>
    </w:p>
    <w:p w14:paraId="35869684" w14:textId="77777777" w:rsidR="009E4110" w:rsidRPr="00210F73" w:rsidRDefault="009E4110" w:rsidP="009E4110">
      <w:pPr>
        <w:pStyle w:val="Proposal"/>
      </w:pPr>
      <w:r>
        <w:t>WUSmax is determined from Rmax and an additional, optional parameter, WUSdelta, may further modify WUSmax.</w:t>
      </w:r>
    </w:p>
    <w:p w14:paraId="7EF34FFD" w14:textId="77777777" w:rsidR="009E4110" w:rsidRPr="00F85E9E" w:rsidRDefault="009E4110" w:rsidP="009E4110">
      <w:pPr>
        <w:pStyle w:val="Proposal"/>
      </w:pPr>
      <w:r>
        <w:lastRenderedPageBreak/>
        <w:t>M-sequences are used as wake-up signal sequence.</w:t>
      </w:r>
    </w:p>
    <w:p w14:paraId="1AEBF3DD" w14:textId="74682255" w:rsidR="005F3025" w:rsidRPr="00057299" w:rsidRDefault="00F507D1" w:rsidP="00057299">
      <w:pPr>
        <w:pStyle w:val="Heading1"/>
        <w:rPr>
          <w:lang w:val="en-US"/>
        </w:rPr>
      </w:pPr>
      <w:bookmarkStart w:id="520" w:name="_In-sequence_SDU_delivery"/>
      <w:bookmarkEnd w:id="520"/>
      <w:r w:rsidRPr="003156E3">
        <w:rPr>
          <w:lang w:val="en-US"/>
        </w:rPr>
        <w:t>References</w:t>
      </w:r>
      <w:bookmarkStart w:id="521" w:name="_Ref174151459"/>
      <w:bookmarkStart w:id="522" w:name="_Ref189809556"/>
    </w:p>
    <w:p w14:paraId="68F73695" w14:textId="4BF6D1CB" w:rsidR="005F3025" w:rsidRDefault="00A40285" w:rsidP="00311702">
      <w:pPr>
        <w:pStyle w:val="Reference"/>
      </w:pPr>
      <w:bookmarkStart w:id="523" w:name="_Ref506381575"/>
      <w:r w:rsidRPr="00614AEB">
        <w:rPr>
          <w:rFonts w:cs="Arial"/>
        </w:rPr>
        <w:t>RAN1, Chairman’s Not</w:t>
      </w:r>
      <w:r>
        <w:rPr>
          <w:rFonts w:cs="Arial"/>
        </w:rPr>
        <w:t>es, 3GPP TSG RAN WG1 Meeting #91</w:t>
      </w:r>
      <w:r w:rsidRPr="00614AEB">
        <w:rPr>
          <w:rFonts w:cs="Arial"/>
        </w:rPr>
        <w:t xml:space="preserve">, </w:t>
      </w:r>
      <w:r w:rsidR="006F2915">
        <w:rPr>
          <w:rFonts w:cs="Arial"/>
        </w:rPr>
        <w:t xml:space="preserve">Reno, USA, </w:t>
      </w:r>
      <w:r>
        <w:rPr>
          <w:rFonts w:cs="Arial"/>
        </w:rPr>
        <w:t>November</w:t>
      </w:r>
      <w:r w:rsidRPr="00614AEB">
        <w:rPr>
          <w:rFonts w:cs="Arial"/>
        </w:rPr>
        <w:t xml:space="preserve"> 2017.</w:t>
      </w:r>
      <w:bookmarkEnd w:id="523"/>
    </w:p>
    <w:bookmarkStart w:id="524" w:name="_Ref506369272"/>
    <w:p w14:paraId="13262235" w14:textId="24383D0B" w:rsidR="00204883" w:rsidRPr="00057299" w:rsidRDefault="00F94330" w:rsidP="00057299">
      <w:pPr>
        <w:pStyle w:val="Reference"/>
      </w:pPr>
      <w:r>
        <w:fldChar w:fldCharType="begin"/>
      </w:r>
      <w:r>
        <w:instrText xml:space="preserve"> HYPERLINK "http://www.3gpp.org/ftp/TSG_RAN/WG1_RL1/TSGR1_92/Docs/R1-1801481.zip" </w:instrText>
      </w:r>
      <w:r>
        <w:fldChar w:fldCharType="separate"/>
      </w:r>
      <w:r w:rsidR="00A40285" w:rsidRPr="00F94330">
        <w:rPr>
          <w:rStyle w:val="Hyperlink"/>
          <w:lang w:val="en-US"/>
        </w:rPr>
        <w:t>R1-1801481</w:t>
      </w:r>
      <w:r>
        <w:fldChar w:fldCharType="end"/>
      </w:r>
      <w:r w:rsidR="00A40285" w:rsidRPr="00614AEB">
        <w:t xml:space="preserve">, </w:t>
      </w:r>
      <w:r w:rsidR="00A40285" w:rsidRPr="00614AEB">
        <w:rPr>
          <w:i/>
        </w:rPr>
        <w:t>Reduced system acquisition time for MTC</w:t>
      </w:r>
      <w:r w:rsidR="00A40285" w:rsidRPr="00614AEB">
        <w:t xml:space="preserve">, Ericsson, RAN1 #92, Athens, Greece, </w:t>
      </w:r>
      <w:r w:rsidR="00A40285">
        <w:t>February</w:t>
      </w:r>
      <w:r w:rsidR="00A40285" w:rsidRPr="00614AEB">
        <w:t xml:space="preserve"> 2018</w:t>
      </w:r>
      <w:r w:rsidR="006F2915">
        <w:t>.</w:t>
      </w:r>
      <w:bookmarkEnd w:id="524"/>
    </w:p>
    <w:bookmarkStart w:id="525" w:name="_Ref506369275"/>
    <w:p w14:paraId="1FDD91DC" w14:textId="160D7A5D" w:rsidR="00204883" w:rsidRPr="00057299" w:rsidRDefault="006F2915" w:rsidP="006F2915">
      <w:pPr>
        <w:pStyle w:val="Reference"/>
        <w:rPr>
          <w:i/>
        </w:rPr>
      </w:pPr>
      <w:r w:rsidRPr="00057299">
        <w:rPr>
          <w:rStyle w:val="Hyperlink"/>
          <w:lang w:val="en-US"/>
        </w:rPr>
        <w:fldChar w:fldCharType="begin"/>
      </w:r>
      <w:r w:rsidRPr="00057299">
        <w:rPr>
          <w:rStyle w:val="Hyperlink"/>
          <w:lang w:val="en-US"/>
        </w:rPr>
        <w:instrText>HYPERLINK "http://www.3gpp.org/ftp/TSG_RAN/WG1_RL1/TSGR1_91/Docs/R1-1720465.zip"</w:instrText>
      </w:r>
      <w:r w:rsidR="003463EA" w:rsidRPr="00057299">
        <w:rPr>
          <w:rStyle w:val="Hyperlink"/>
          <w:lang w:val="en-US"/>
        </w:rPr>
      </w:r>
      <w:r w:rsidRPr="00057299">
        <w:rPr>
          <w:rStyle w:val="Hyperlink"/>
          <w:lang w:val="en-US"/>
        </w:rPr>
        <w:fldChar w:fldCharType="separate"/>
      </w:r>
      <w:r w:rsidRPr="00057299">
        <w:rPr>
          <w:rStyle w:val="Hyperlink"/>
          <w:lang w:val="en-US"/>
        </w:rPr>
        <w:t>R1-1720465</w:t>
      </w:r>
      <w:r w:rsidRPr="00057299">
        <w:rPr>
          <w:rStyle w:val="Hyperlink"/>
          <w:lang w:val="en-US"/>
        </w:rPr>
        <w:fldChar w:fldCharType="end"/>
      </w:r>
      <w:r w:rsidRPr="00057299">
        <w:t xml:space="preserve">, </w:t>
      </w:r>
      <w:r w:rsidRPr="00057299">
        <w:rPr>
          <w:i/>
        </w:rPr>
        <w:t>MTC Synchronisation Signal evaluations for efeMTC</w:t>
      </w:r>
      <w:r>
        <w:t>, Sony, RAN1 #91</w:t>
      </w:r>
      <w:r w:rsidRPr="00614AEB">
        <w:t xml:space="preserve">, </w:t>
      </w:r>
      <w:r>
        <w:t>Reno</w:t>
      </w:r>
      <w:r w:rsidRPr="00614AEB">
        <w:t xml:space="preserve">, </w:t>
      </w:r>
      <w:r>
        <w:t>USA</w:t>
      </w:r>
      <w:r w:rsidRPr="00614AEB">
        <w:t xml:space="preserve">, </w:t>
      </w:r>
      <w:r>
        <w:t>November</w:t>
      </w:r>
      <w:r w:rsidRPr="00614AEB">
        <w:t xml:space="preserve"> 201</w:t>
      </w:r>
      <w:r>
        <w:t>7.</w:t>
      </w:r>
      <w:bookmarkEnd w:id="525"/>
    </w:p>
    <w:bookmarkStart w:id="526" w:name="_Ref506369278"/>
    <w:p w14:paraId="0BAB527F" w14:textId="5E10E5C6" w:rsidR="006F2915" w:rsidRDefault="006F2915" w:rsidP="006F2915">
      <w:pPr>
        <w:pStyle w:val="Reference"/>
      </w:pPr>
      <w:r>
        <w:fldChar w:fldCharType="begin"/>
      </w:r>
      <w:r>
        <w:instrText xml:space="preserve"> HYPERLINK "http://www.3gpp.org/ftp/TSG_RAN/WG1_RL1/TSGR1_91/Docs/R1-1720157.zip" </w:instrText>
      </w:r>
      <w:r>
        <w:fldChar w:fldCharType="separate"/>
      </w:r>
      <w:r w:rsidRPr="00057299">
        <w:rPr>
          <w:rStyle w:val="Hyperlink"/>
          <w:lang w:val="en-US"/>
        </w:rPr>
        <w:t>R1-1720157</w:t>
      </w:r>
      <w:r>
        <w:fldChar w:fldCharType="end"/>
      </w:r>
      <w:r>
        <w:t xml:space="preserve">, </w:t>
      </w:r>
      <w:r w:rsidRPr="00057299">
        <w:rPr>
          <w:i/>
        </w:rPr>
        <w:t>Enhanced PSS Analysis</w:t>
      </w:r>
      <w:r>
        <w:t>, Sierra Wireless, RAN1 #91</w:t>
      </w:r>
      <w:r w:rsidRPr="00614AEB">
        <w:t xml:space="preserve">, </w:t>
      </w:r>
      <w:r>
        <w:t>Reno</w:t>
      </w:r>
      <w:r w:rsidRPr="00614AEB">
        <w:t xml:space="preserve">, </w:t>
      </w:r>
      <w:r>
        <w:t>USA</w:t>
      </w:r>
      <w:r w:rsidRPr="00614AEB">
        <w:t xml:space="preserve">, </w:t>
      </w:r>
      <w:r>
        <w:t>November</w:t>
      </w:r>
      <w:r w:rsidRPr="00614AEB">
        <w:t xml:space="preserve"> 201</w:t>
      </w:r>
      <w:r>
        <w:t>7.</w:t>
      </w:r>
      <w:bookmarkEnd w:id="526"/>
    </w:p>
    <w:bookmarkStart w:id="527" w:name="_Ref506370465"/>
    <w:p w14:paraId="2B56E114" w14:textId="43B8CC0C" w:rsidR="00CE1BB8" w:rsidRDefault="00F94330" w:rsidP="006F2915">
      <w:pPr>
        <w:pStyle w:val="Reference"/>
      </w:pPr>
      <w:r>
        <w:fldChar w:fldCharType="begin"/>
      </w:r>
      <w:r>
        <w:instrText xml:space="preserve"> HYPERLINK "http://www.3gpp.org/ftp/tsg_ran/WG2_RL2/TSGR2_101/Docs/R2-1802586.zip" </w:instrText>
      </w:r>
      <w:r>
        <w:fldChar w:fldCharType="separate"/>
      </w:r>
      <w:r w:rsidR="00CE1BB8" w:rsidRPr="00F94330">
        <w:rPr>
          <w:rStyle w:val="Hyperlink"/>
          <w:lang w:val="en-US"/>
        </w:rPr>
        <w:t>R2-</w:t>
      </w:r>
      <w:r w:rsidR="00E26C67" w:rsidRPr="00F94330">
        <w:rPr>
          <w:rStyle w:val="Hyperlink"/>
          <w:lang w:val="en-US"/>
        </w:rPr>
        <w:t>1802586</w:t>
      </w:r>
      <w:r>
        <w:fldChar w:fldCharType="end"/>
      </w:r>
      <w:r w:rsidR="00CE1BB8" w:rsidRPr="00614AEB">
        <w:t xml:space="preserve">, </w:t>
      </w:r>
      <w:r w:rsidR="00C82184" w:rsidRPr="00057299">
        <w:rPr>
          <w:i/>
        </w:rPr>
        <w:t>Wake Up Signal in NB-IoT and MTC</w:t>
      </w:r>
      <w:r w:rsidR="00CE1BB8" w:rsidRPr="00614AEB">
        <w:t xml:space="preserve">, Ericsson, </w:t>
      </w:r>
      <w:r w:rsidR="00A57100">
        <w:t>RAN2 #101,</w:t>
      </w:r>
      <w:r w:rsidR="00CE1BB8" w:rsidRPr="00614AEB">
        <w:t xml:space="preserve"> Athens, Greece, </w:t>
      </w:r>
      <w:r w:rsidR="00CE1BB8">
        <w:t>February</w:t>
      </w:r>
      <w:r w:rsidR="00CE1BB8" w:rsidRPr="00614AEB">
        <w:t xml:space="preserve"> 2018</w:t>
      </w:r>
      <w:r w:rsidR="00CE1BB8">
        <w:t>.</w:t>
      </w:r>
      <w:bookmarkEnd w:id="527"/>
    </w:p>
    <w:p w14:paraId="677F3105" w14:textId="41EB7863" w:rsidR="00E75CE1" w:rsidRDefault="00E75CE1" w:rsidP="006F2915">
      <w:pPr>
        <w:pStyle w:val="Reference"/>
        <w:rPr>
          <w:rFonts w:cs="Arial"/>
        </w:rPr>
      </w:pPr>
      <w:bookmarkStart w:id="528" w:name="_Ref498087851"/>
      <w:r w:rsidRPr="00FB10E4">
        <w:rPr>
          <w:bCs/>
        </w:rPr>
        <w:t xml:space="preserve">TS </w:t>
      </w:r>
      <w:hyperlink r:id="rId18" w:history="1">
        <w:r w:rsidRPr="00FB10E4">
          <w:rPr>
            <w:rStyle w:val="Hyperlink"/>
            <w:bCs/>
            <w:lang w:val="en-US"/>
          </w:rPr>
          <w:t>36.133</w:t>
        </w:r>
      </w:hyperlink>
      <w:r w:rsidRPr="00057299">
        <w:rPr>
          <w:rFonts w:cs="Arial"/>
        </w:rPr>
        <w:t>, Requirements for support of radio resource management.</w:t>
      </w:r>
      <w:bookmarkEnd w:id="528"/>
    </w:p>
    <w:p w14:paraId="4B9CECB1" w14:textId="384D44CD" w:rsidR="00E75CE1" w:rsidRPr="00057299" w:rsidRDefault="00E75CE1" w:rsidP="006F2915">
      <w:pPr>
        <w:pStyle w:val="Reference"/>
        <w:rPr>
          <w:rFonts w:cs="Arial"/>
        </w:rPr>
      </w:pPr>
      <w:bookmarkStart w:id="529" w:name="_Ref498087953"/>
      <w:r w:rsidRPr="00FB10E4">
        <w:rPr>
          <w:bCs/>
        </w:rPr>
        <w:t xml:space="preserve">TS </w:t>
      </w:r>
      <w:hyperlink r:id="rId19" w:history="1">
        <w:r w:rsidRPr="00FB10E4">
          <w:rPr>
            <w:rStyle w:val="Hyperlink"/>
            <w:bCs/>
            <w:lang w:val="en-US"/>
          </w:rPr>
          <w:t>36.306</w:t>
        </w:r>
      </w:hyperlink>
      <w:r w:rsidRPr="00FB10E4">
        <w:rPr>
          <w:bCs/>
        </w:rPr>
        <w:t xml:space="preserve">, </w:t>
      </w:r>
      <w:r w:rsidRPr="00FB10E4">
        <w:t>User Equipment (UE) radio access capabilities</w:t>
      </w:r>
      <w:r w:rsidRPr="00FB10E4">
        <w:rPr>
          <w:bCs/>
        </w:rPr>
        <w:t>.</w:t>
      </w:r>
      <w:bookmarkEnd w:id="529"/>
    </w:p>
    <w:bookmarkEnd w:id="521"/>
    <w:bookmarkEnd w:id="522"/>
    <w:p w14:paraId="6EF5CF0A" w14:textId="77777777" w:rsidR="003A7EF3" w:rsidRPr="003156E3" w:rsidRDefault="003A7EF3" w:rsidP="00CE0424">
      <w:pPr>
        <w:pStyle w:val="BodyText"/>
      </w:pPr>
    </w:p>
    <w:sectPr w:rsidR="003A7EF3" w:rsidRPr="003156E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03FF0" w14:textId="77777777" w:rsidR="00B43652" w:rsidRDefault="00B43652">
      <w:r>
        <w:separator/>
      </w:r>
    </w:p>
  </w:endnote>
  <w:endnote w:type="continuationSeparator" w:id="0">
    <w:p w14:paraId="0B8355C3" w14:textId="77777777" w:rsidR="00B43652" w:rsidRDefault="00B43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D2003" w14:textId="77777777" w:rsidR="009E362F" w:rsidRDefault="009E36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5565D829" w:rsidR="001447FF" w:rsidRDefault="001447F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463EA">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463EA">
      <w:rPr>
        <w:rStyle w:val="PageNumber"/>
      </w:rPr>
      <w:t>13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CF6D5" w14:textId="77777777" w:rsidR="009E362F" w:rsidRDefault="009E36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3E226" w14:textId="77777777" w:rsidR="00B43652" w:rsidRDefault="00B43652">
      <w:r>
        <w:separator/>
      </w:r>
    </w:p>
  </w:footnote>
  <w:footnote w:type="continuationSeparator" w:id="0">
    <w:p w14:paraId="04AA10CB" w14:textId="77777777" w:rsidR="00B43652" w:rsidRDefault="00B43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1447FF" w:rsidRDefault="001447F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ED2B0" w14:textId="77777777" w:rsidR="009E362F" w:rsidRDefault="009E36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3EE73" w14:textId="77777777" w:rsidR="009E362F" w:rsidRDefault="009E36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1C7C83"/>
    <w:multiLevelType w:val="hybridMultilevel"/>
    <w:tmpl w:val="E8D021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AAC0EA7"/>
    <w:multiLevelType w:val="hybridMultilevel"/>
    <w:tmpl w:val="8F30C2CC"/>
    <w:lvl w:ilvl="0" w:tplc="BC629F9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10520D2"/>
    <w:multiLevelType w:val="hybridMultilevel"/>
    <w:tmpl w:val="DA8CCED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B40582"/>
    <w:multiLevelType w:val="hybridMultilevel"/>
    <w:tmpl w:val="9C6ECE68"/>
    <w:lvl w:ilvl="0" w:tplc="04090001">
      <w:start w:val="8"/>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B3E03B5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7858324A"/>
    <w:lvl w:ilvl="0" w:tplc="8FD67E0C">
      <w:start w:val="1"/>
      <w:numFmt w:val="decimal"/>
      <w:pStyle w:val="Reference"/>
      <w:lvlText w:val="[%1]"/>
      <w:lvlJc w:val="left"/>
      <w:pPr>
        <w:tabs>
          <w:tab w:val="num" w:pos="567"/>
        </w:tabs>
        <w:ind w:left="567" w:hanging="567"/>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D8589D"/>
    <w:multiLevelType w:val="hybridMultilevel"/>
    <w:tmpl w:val="CA84A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F42D94"/>
    <w:multiLevelType w:val="hybridMultilevel"/>
    <w:tmpl w:val="B9EAE0A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206A9A"/>
    <w:multiLevelType w:val="hybridMultilevel"/>
    <w:tmpl w:val="ADD43070"/>
    <w:lvl w:ilvl="0" w:tplc="5A9A3A2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7"/>
  </w:num>
  <w:num w:numId="3">
    <w:abstractNumId w:val="13"/>
  </w:num>
  <w:num w:numId="4">
    <w:abstractNumId w:val="14"/>
  </w:num>
  <w:num w:numId="5">
    <w:abstractNumId w:val="11"/>
  </w:num>
  <w:num w:numId="6">
    <w:abstractNumId w:val="16"/>
  </w:num>
  <w:num w:numId="7">
    <w:abstractNumId w:val="20"/>
  </w:num>
  <w:num w:numId="8">
    <w:abstractNumId w:val="12"/>
  </w:num>
  <w:num w:numId="9">
    <w:abstractNumId w:val="9"/>
  </w:num>
  <w:num w:numId="10">
    <w:abstractNumId w:val="3"/>
  </w:num>
  <w:num w:numId="11">
    <w:abstractNumId w:val="2"/>
  </w:num>
  <w:num w:numId="12">
    <w:abstractNumId w:val="1"/>
  </w:num>
  <w:num w:numId="13">
    <w:abstractNumId w:val="19"/>
  </w:num>
  <w:num w:numId="14">
    <w:abstractNumId w:val="0"/>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7"/>
  </w:num>
  <w:num w:numId="18">
    <w:abstractNumId w:val="21"/>
  </w:num>
  <w:num w:numId="19">
    <w:abstractNumId w:val="5"/>
  </w:num>
  <w:num w:numId="20">
    <w:abstractNumId w:val="8"/>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22"/>
  </w:num>
  <w:num w:numId="26">
    <w:abstractNumId w:val="18"/>
  </w:num>
  <w:num w:numId="27">
    <w:abstractNumId w:val="10"/>
  </w:num>
  <w:num w:numId="28">
    <w:abstractNumId w:val="13"/>
    <w:lvlOverride w:ilvl="0">
      <w:startOverride w:val="1"/>
    </w:lvlOverride>
  </w:num>
  <w:num w:numId="29">
    <w:abstractNumId w:val="1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1B28"/>
    <w:rsid w:val="00015D15"/>
    <w:rsid w:val="00022FB8"/>
    <w:rsid w:val="0002531D"/>
    <w:rsid w:val="0002564D"/>
    <w:rsid w:val="000257E6"/>
    <w:rsid w:val="00025ECA"/>
    <w:rsid w:val="000325B8"/>
    <w:rsid w:val="000326D6"/>
    <w:rsid w:val="00032E25"/>
    <w:rsid w:val="00034C15"/>
    <w:rsid w:val="00036BA1"/>
    <w:rsid w:val="000422E2"/>
    <w:rsid w:val="00042F22"/>
    <w:rsid w:val="000444EF"/>
    <w:rsid w:val="00052618"/>
    <w:rsid w:val="00052A07"/>
    <w:rsid w:val="000534E3"/>
    <w:rsid w:val="0005606A"/>
    <w:rsid w:val="00057117"/>
    <w:rsid w:val="00057299"/>
    <w:rsid w:val="000616E7"/>
    <w:rsid w:val="0006331A"/>
    <w:rsid w:val="0006487E"/>
    <w:rsid w:val="00065E1A"/>
    <w:rsid w:val="000710E1"/>
    <w:rsid w:val="000715CF"/>
    <w:rsid w:val="00075ACF"/>
    <w:rsid w:val="00077432"/>
    <w:rsid w:val="00077E5F"/>
    <w:rsid w:val="0008036A"/>
    <w:rsid w:val="00081AE6"/>
    <w:rsid w:val="000855EB"/>
    <w:rsid w:val="00085B52"/>
    <w:rsid w:val="000866F2"/>
    <w:rsid w:val="00087E03"/>
    <w:rsid w:val="0009009F"/>
    <w:rsid w:val="00091557"/>
    <w:rsid w:val="000924C1"/>
    <w:rsid w:val="000924F0"/>
    <w:rsid w:val="00093474"/>
    <w:rsid w:val="00094BDC"/>
    <w:rsid w:val="0009510F"/>
    <w:rsid w:val="000A07CF"/>
    <w:rsid w:val="000A1B7B"/>
    <w:rsid w:val="000A4D8A"/>
    <w:rsid w:val="000A56F2"/>
    <w:rsid w:val="000B2719"/>
    <w:rsid w:val="000B3A8F"/>
    <w:rsid w:val="000B4AB9"/>
    <w:rsid w:val="000B4EC5"/>
    <w:rsid w:val="000B58C3"/>
    <w:rsid w:val="000B61E9"/>
    <w:rsid w:val="000C165A"/>
    <w:rsid w:val="000C2C0A"/>
    <w:rsid w:val="000C2E19"/>
    <w:rsid w:val="000C4D11"/>
    <w:rsid w:val="000C759D"/>
    <w:rsid w:val="000D06CC"/>
    <w:rsid w:val="000D0D07"/>
    <w:rsid w:val="000D15CE"/>
    <w:rsid w:val="000D2B46"/>
    <w:rsid w:val="000D4797"/>
    <w:rsid w:val="000E0527"/>
    <w:rsid w:val="000E1E92"/>
    <w:rsid w:val="000E5214"/>
    <w:rsid w:val="000E5289"/>
    <w:rsid w:val="000F06D6"/>
    <w:rsid w:val="000F0EB1"/>
    <w:rsid w:val="000F1106"/>
    <w:rsid w:val="000F3BE9"/>
    <w:rsid w:val="000F3F6C"/>
    <w:rsid w:val="000F4183"/>
    <w:rsid w:val="000F6DF3"/>
    <w:rsid w:val="001005FF"/>
    <w:rsid w:val="001062FB"/>
    <w:rsid w:val="001063E6"/>
    <w:rsid w:val="00113CF4"/>
    <w:rsid w:val="001153EA"/>
    <w:rsid w:val="00115643"/>
    <w:rsid w:val="00116765"/>
    <w:rsid w:val="001219F5"/>
    <w:rsid w:val="00121A20"/>
    <w:rsid w:val="0012377F"/>
    <w:rsid w:val="00123A15"/>
    <w:rsid w:val="00124314"/>
    <w:rsid w:val="00126B4A"/>
    <w:rsid w:val="00127A4C"/>
    <w:rsid w:val="00132FD0"/>
    <w:rsid w:val="001344C0"/>
    <w:rsid w:val="001346FA"/>
    <w:rsid w:val="00135252"/>
    <w:rsid w:val="00137AB5"/>
    <w:rsid w:val="00137F0B"/>
    <w:rsid w:val="00140A25"/>
    <w:rsid w:val="001447FF"/>
    <w:rsid w:val="00144E5A"/>
    <w:rsid w:val="00151E23"/>
    <w:rsid w:val="001521A7"/>
    <w:rsid w:val="001526E0"/>
    <w:rsid w:val="001551B5"/>
    <w:rsid w:val="001659C1"/>
    <w:rsid w:val="00165F46"/>
    <w:rsid w:val="00167603"/>
    <w:rsid w:val="00173A8E"/>
    <w:rsid w:val="00177795"/>
    <w:rsid w:val="0018143F"/>
    <w:rsid w:val="00186706"/>
    <w:rsid w:val="00190AC1"/>
    <w:rsid w:val="0019341A"/>
    <w:rsid w:val="0019771C"/>
    <w:rsid w:val="00197DF9"/>
    <w:rsid w:val="001A1987"/>
    <w:rsid w:val="001A2564"/>
    <w:rsid w:val="001A6173"/>
    <w:rsid w:val="001A640B"/>
    <w:rsid w:val="001A6CBA"/>
    <w:rsid w:val="001B0D97"/>
    <w:rsid w:val="001B3041"/>
    <w:rsid w:val="001B374B"/>
    <w:rsid w:val="001B5A5D"/>
    <w:rsid w:val="001C1CE5"/>
    <w:rsid w:val="001C3D2A"/>
    <w:rsid w:val="001C59CB"/>
    <w:rsid w:val="001D3CE5"/>
    <w:rsid w:val="001D500F"/>
    <w:rsid w:val="001D51BA"/>
    <w:rsid w:val="001D5545"/>
    <w:rsid w:val="001D6342"/>
    <w:rsid w:val="001D66B3"/>
    <w:rsid w:val="001D6D53"/>
    <w:rsid w:val="001E1773"/>
    <w:rsid w:val="001E58E2"/>
    <w:rsid w:val="001E7AED"/>
    <w:rsid w:val="001F3916"/>
    <w:rsid w:val="001F54C5"/>
    <w:rsid w:val="001F662C"/>
    <w:rsid w:val="001F7074"/>
    <w:rsid w:val="00200490"/>
    <w:rsid w:val="00201CF4"/>
    <w:rsid w:val="00201F3A"/>
    <w:rsid w:val="00203F96"/>
    <w:rsid w:val="00204883"/>
    <w:rsid w:val="002069B2"/>
    <w:rsid w:val="00207FA3"/>
    <w:rsid w:val="00210F73"/>
    <w:rsid w:val="00214D12"/>
    <w:rsid w:val="00214DA8"/>
    <w:rsid w:val="00215423"/>
    <w:rsid w:val="002158FA"/>
    <w:rsid w:val="00220600"/>
    <w:rsid w:val="00221339"/>
    <w:rsid w:val="002224DB"/>
    <w:rsid w:val="00223FCB"/>
    <w:rsid w:val="002252C3"/>
    <w:rsid w:val="00225C54"/>
    <w:rsid w:val="00230765"/>
    <w:rsid w:val="002319E4"/>
    <w:rsid w:val="002333E6"/>
    <w:rsid w:val="00235632"/>
    <w:rsid w:val="00235872"/>
    <w:rsid w:val="00241559"/>
    <w:rsid w:val="002435B3"/>
    <w:rsid w:val="00244FE1"/>
    <w:rsid w:val="002458EB"/>
    <w:rsid w:val="00246095"/>
    <w:rsid w:val="00250084"/>
    <w:rsid w:val="002500C8"/>
    <w:rsid w:val="00257543"/>
    <w:rsid w:val="002617E7"/>
    <w:rsid w:val="00264228"/>
    <w:rsid w:val="00264334"/>
    <w:rsid w:val="0026473E"/>
    <w:rsid w:val="00266214"/>
    <w:rsid w:val="00267C83"/>
    <w:rsid w:val="0027144F"/>
    <w:rsid w:val="00271F3A"/>
    <w:rsid w:val="00273278"/>
    <w:rsid w:val="00273537"/>
    <w:rsid w:val="002737F4"/>
    <w:rsid w:val="00275169"/>
    <w:rsid w:val="0027640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4B2"/>
    <w:rsid w:val="002C41E6"/>
    <w:rsid w:val="002C5BA4"/>
    <w:rsid w:val="002D071A"/>
    <w:rsid w:val="002D34B2"/>
    <w:rsid w:val="002D560C"/>
    <w:rsid w:val="002D7637"/>
    <w:rsid w:val="002E17F2"/>
    <w:rsid w:val="002E2222"/>
    <w:rsid w:val="002E335F"/>
    <w:rsid w:val="002E510D"/>
    <w:rsid w:val="002E6655"/>
    <w:rsid w:val="002E7CAE"/>
    <w:rsid w:val="002F2771"/>
    <w:rsid w:val="002F37A9"/>
    <w:rsid w:val="002F6229"/>
    <w:rsid w:val="00301CE6"/>
    <w:rsid w:val="0030256B"/>
    <w:rsid w:val="0030501F"/>
    <w:rsid w:val="00307BA1"/>
    <w:rsid w:val="00311702"/>
    <w:rsid w:val="00311E82"/>
    <w:rsid w:val="00313FD6"/>
    <w:rsid w:val="003143BD"/>
    <w:rsid w:val="003156E3"/>
    <w:rsid w:val="003173E2"/>
    <w:rsid w:val="003203ED"/>
    <w:rsid w:val="003224E0"/>
    <w:rsid w:val="00322C9F"/>
    <w:rsid w:val="00324D23"/>
    <w:rsid w:val="00331751"/>
    <w:rsid w:val="00332D00"/>
    <w:rsid w:val="00334579"/>
    <w:rsid w:val="00335858"/>
    <w:rsid w:val="00336BDA"/>
    <w:rsid w:val="00337A4D"/>
    <w:rsid w:val="00342BD7"/>
    <w:rsid w:val="00343A07"/>
    <w:rsid w:val="003463EA"/>
    <w:rsid w:val="00346DB5"/>
    <w:rsid w:val="003477B1"/>
    <w:rsid w:val="00357380"/>
    <w:rsid w:val="003602D9"/>
    <w:rsid w:val="003604CE"/>
    <w:rsid w:val="00360F3E"/>
    <w:rsid w:val="00363DA5"/>
    <w:rsid w:val="00370E47"/>
    <w:rsid w:val="00372124"/>
    <w:rsid w:val="003742AC"/>
    <w:rsid w:val="003759FE"/>
    <w:rsid w:val="00377CE1"/>
    <w:rsid w:val="003837F8"/>
    <w:rsid w:val="00385BF0"/>
    <w:rsid w:val="00386D46"/>
    <w:rsid w:val="003939FF"/>
    <w:rsid w:val="00393A93"/>
    <w:rsid w:val="0039688D"/>
    <w:rsid w:val="003A2223"/>
    <w:rsid w:val="003A2A0F"/>
    <w:rsid w:val="003A45A1"/>
    <w:rsid w:val="003A5B0A"/>
    <w:rsid w:val="003A6BAC"/>
    <w:rsid w:val="003A6FB9"/>
    <w:rsid w:val="003A7EF3"/>
    <w:rsid w:val="003B159C"/>
    <w:rsid w:val="003B369F"/>
    <w:rsid w:val="003B36A3"/>
    <w:rsid w:val="003B7FE5"/>
    <w:rsid w:val="003C11C8"/>
    <w:rsid w:val="003C2702"/>
    <w:rsid w:val="003C5846"/>
    <w:rsid w:val="003C7806"/>
    <w:rsid w:val="003D109F"/>
    <w:rsid w:val="003D2478"/>
    <w:rsid w:val="003D3C45"/>
    <w:rsid w:val="003D5B1F"/>
    <w:rsid w:val="003D5B63"/>
    <w:rsid w:val="003E15FA"/>
    <w:rsid w:val="003E55E4"/>
    <w:rsid w:val="003E74E3"/>
    <w:rsid w:val="003F0290"/>
    <w:rsid w:val="003F05C7"/>
    <w:rsid w:val="003F2CD4"/>
    <w:rsid w:val="003F6BBE"/>
    <w:rsid w:val="004000E8"/>
    <w:rsid w:val="00400152"/>
    <w:rsid w:val="004020CC"/>
    <w:rsid w:val="00402E2B"/>
    <w:rsid w:val="004042B0"/>
    <w:rsid w:val="0040512B"/>
    <w:rsid w:val="00405CA5"/>
    <w:rsid w:val="00407CD3"/>
    <w:rsid w:val="00410134"/>
    <w:rsid w:val="00410B72"/>
    <w:rsid w:val="00410F18"/>
    <w:rsid w:val="0041263E"/>
    <w:rsid w:val="00413AAC"/>
    <w:rsid w:val="00421105"/>
    <w:rsid w:val="00421E61"/>
    <w:rsid w:val="004242F4"/>
    <w:rsid w:val="00427248"/>
    <w:rsid w:val="00431681"/>
    <w:rsid w:val="0043636F"/>
    <w:rsid w:val="00437447"/>
    <w:rsid w:val="00437946"/>
    <w:rsid w:val="00441A92"/>
    <w:rsid w:val="00444F56"/>
    <w:rsid w:val="00446488"/>
    <w:rsid w:val="00450E97"/>
    <w:rsid w:val="004517AA"/>
    <w:rsid w:val="00452861"/>
    <w:rsid w:val="00452CAC"/>
    <w:rsid w:val="00457565"/>
    <w:rsid w:val="00457B71"/>
    <w:rsid w:val="00461BF8"/>
    <w:rsid w:val="004669E2"/>
    <w:rsid w:val="004703A5"/>
    <w:rsid w:val="00470C31"/>
    <w:rsid w:val="004734D0"/>
    <w:rsid w:val="0047556B"/>
    <w:rsid w:val="004773EB"/>
    <w:rsid w:val="00477768"/>
    <w:rsid w:val="00486202"/>
    <w:rsid w:val="0048635B"/>
    <w:rsid w:val="00492BC5"/>
    <w:rsid w:val="004964F1"/>
    <w:rsid w:val="004A16BC"/>
    <w:rsid w:val="004A2B94"/>
    <w:rsid w:val="004A3CAF"/>
    <w:rsid w:val="004B7C0C"/>
    <w:rsid w:val="004C3898"/>
    <w:rsid w:val="004D36B1"/>
    <w:rsid w:val="004D4188"/>
    <w:rsid w:val="004D7EBD"/>
    <w:rsid w:val="004E2680"/>
    <w:rsid w:val="004E28F9"/>
    <w:rsid w:val="004E462E"/>
    <w:rsid w:val="004E56DC"/>
    <w:rsid w:val="004E739A"/>
    <w:rsid w:val="004E76F4"/>
    <w:rsid w:val="004F0B4E"/>
    <w:rsid w:val="004F0B6C"/>
    <w:rsid w:val="004F2078"/>
    <w:rsid w:val="004F4DA3"/>
    <w:rsid w:val="004F6261"/>
    <w:rsid w:val="00505A51"/>
    <w:rsid w:val="00506557"/>
    <w:rsid w:val="0050677A"/>
    <w:rsid w:val="005108D8"/>
    <w:rsid w:val="005116F9"/>
    <w:rsid w:val="005153A7"/>
    <w:rsid w:val="005171DC"/>
    <w:rsid w:val="005219CF"/>
    <w:rsid w:val="00526229"/>
    <w:rsid w:val="005340BD"/>
    <w:rsid w:val="00534B59"/>
    <w:rsid w:val="0053659B"/>
    <w:rsid w:val="00536759"/>
    <w:rsid w:val="00537C62"/>
    <w:rsid w:val="00540126"/>
    <w:rsid w:val="00546970"/>
    <w:rsid w:val="00547F4D"/>
    <w:rsid w:val="00550419"/>
    <w:rsid w:val="005549D2"/>
    <w:rsid w:val="00554E19"/>
    <w:rsid w:val="005564BF"/>
    <w:rsid w:val="0056121F"/>
    <w:rsid w:val="00562E70"/>
    <w:rsid w:val="00565154"/>
    <w:rsid w:val="005676FF"/>
    <w:rsid w:val="00572505"/>
    <w:rsid w:val="00581C98"/>
    <w:rsid w:val="00582809"/>
    <w:rsid w:val="0058798C"/>
    <w:rsid w:val="005900FA"/>
    <w:rsid w:val="005935A4"/>
    <w:rsid w:val="005945DD"/>
    <w:rsid w:val="005948C2"/>
    <w:rsid w:val="00595DCA"/>
    <w:rsid w:val="0059779B"/>
    <w:rsid w:val="005A17C6"/>
    <w:rsid w:val="005A209A"/>
    <w:rsid w:val="005A40A2"/>
    <w:rsid w:val="005A662D"/>
    <w:rsid w:val="005B34BD"/>
    <w:rsid w:val="005B35D7"/>
    <w:rsid w:val="005B392A"/>
    <w:rsid w:val="005B3AA3"/>
    <w:rsid w:val="005B6F83"/>
    <w:rsid w:val="005C32DB"/>
    <w:rsid w:val="005C70B4"/>
    <w:rsid w:val="005C74FB"/>
    <w:rsid w:val="005D1602"/>
    <w:rsid w:val="005D1747"/>
    <w:rsid w:val="005D3739"/>
    <w:rsid w:val="005D65A4"/>
    <w:rsid w:val="005D7D54"/>
    <w:rsid w:val="005E385F"/>
    <w:rsid w:val="005E5B81"/>
    <w:rsid w:val="005F0996"/>
    <w:rsid w:val="005F1A23"/>
    <w:rsid w:val="005F2CB1"/>
    <w:rsid w:val="005F3025"/>
    <w:rsid w:val="005F618C"/>
    <w:rsid w:val="005F70BD"/>
    <w:rsid w:val="00600761"/>
    <w:rsid w:val="00601F9B"/>
    <w:rsid w:val="0060283C"/>
    <w:rsid w:val="00604F14"/>
    <w:rsid w:val="0060544C"/>
    <w:rsid w:val="00610687"/>
    <w:rsid w:val="006115D4"/>
    <w:rsid w:val="00611B83"/>
    <w:rsid w:val="00613257"/>
    <w:rsid w:val="00620A71"/>
    <w:rsid w:val="00620D80"/>
    <w:rsid w:val="006212A9"/>
    <w:rsid w:val="00622B1D"/>
    <w:rsid w:val="00622C15"/>
    <w:rsid w:val="006234A6"/>
    <w:rsid w:val="0062513A"/>
    <w:rsid w:val="006262AB"/>
    <w:rsid w:val="00630001"/>
    <w:rsid w:val="006311B3"/>
    <w:rsid w:val="00631539"/>
    <w:rsid w:val="006326FE"/>
    <w:rsid w:val="0063284C"/>
    <w:rsid w:val="00635B99"/>
    <w:rsid w:val="00636398"/>
    <w:rsid w:val="006368D3"/>
    <w:rsid w:val="006377EC"/>
    <w:rsid w:val="0064151F"/>
    <w:rsid w:val="00641533"/>
    <w:rsid w:val="0064208D"/>
    <w:rsid w:val="00643475"/>
    <w:rsid w:val="0064396A"/>
    <w:rsid w:val="0064624E"/>
    <w:rsid w:val="00650AB9"/>
    <w:rsid w:val="00650B7F"/>
    <w:rsid w:val="00655733"/>
    <w:rsid w:val="00655ACD"/>
    <w:rsid w:val="00656A92"/>
    <w:rsid w:val="00656DDE"/>
    <w:rsid w:val="0066011D"/>
    <w:rsid w:val="006607C0"/>
    <w:rsid w:val="006613A6"/>
    <w:rsid w:val="006627A2"/>
    <w:rsid w:val="00662A72"/>
    <w:rsid w:val="006634E6"/>
    <w:rsid w:val="00663BA0"/>
    <w:rsid w:val="006655EE"/>
    <w:rsid w:val="00667EE7"/>
    <w:rsid w:val="00670922"/>
    <w:rsid w:val="00670BE1"/>
    <w:rsid w:val="0067218F"/>
    <w:rsid w:val="00672CFB"/>
    <w:rsid w:val="006741F2"/>
    <w:rsid w:val="00674CC3"/>
    <w:rsid w:val="00675C72"/>
    <w:rsid w:val="0067635A"/>
    <w:rsid w:val="006771F9"/>
    <w:rsid w:val="006776D7"/>
    <w:rsid w:val="006779E1"/>
    <w:rsid w:val="00681003"/>
    <w:rsid w:val="006817C9"/>
    <w:rsid w:val="00683ECE"/>
    <w:rsid w:val="00685B7C"/>
    <w:rsid w:val="00687E41"/>
    <w:rsid w:val="00692D50"/>
    <w:rsid w:val="00695FC2"/>
    <w:rsid w:val="00696949"/>
    <w:rsid w:val="00697052"/>
    <w:rsid w:val="006A46FB"/>
    <w:rsid w:val="006A5E28"/>
    <w:rsid w:val="006A633A"/>
    <w:rsid w:val="006A697B"/>
    <w:rsid w:val="006A7AFF"/>
    <w:rsid w:val="006B0B86"/>
    <w:rsid w:val="006B1816"/>
    <w:rsid w:val="006B2099"/>
    <w:rsid w:val="006B50CF"/>
    <w:rsid w:val="006B5B0F"/>
    <w:rsid w:val="006C03B8"/>
    <w:rsid w:val="006C14D9"/>
    <w:rsid w:val="006C5EC9"/>
    <w:rsid w:val="006C6059"/>
    <w:rsid w:val="006C716E"/>
    <w:rsid w:val="006C7522"/>
    <w:rsid w:val="006D3B2B"/>
    <w:rsid w:val="006D5A24"/>
    <w:rsid w:val="006D6F08"/>
    <w:rsid w:val="006E062C"/>
    <w:rsid w:val="006E1A9E"/>
    <w:rsid w:val="006E28B7"/>
    <w:rsid w:val="006E3310"/>
    <w:rsid w:val="006E4E39"/>
    <w:rsid w:val="006E565E"/>
    <w:rsid w:val="006E673D"/>
    <w:rsid w:val="006E7D3B"/>
    <w:rsid w:val="006F1B70"/>
    <w:rsid w:val="006F2915"/>
    <w:rsid w:val="006F341D"/>
    <w:rsid w:val="006F3CDE"/>
    <w:rsid w:val="006F58D4"/>
    <w:rsid w:val="0070346E"/>
    <w:rsid w:val="0070371F"/>
    <w:rsid w:val="00704EDB"/>
    <w:rsid w:val="00705D07"/>
    <w:rsid w:val="00706101"/>
    <w:rsid w:val="00707072"/>
    <w:rsid w:val="00707D61"/>
    <w:rsid w:val="00712287"/>
    <w:rsid w:val="00712772"/>
    <w:rsid w:val="0071357D"/>
    <w:rsid w:val="007148D3"/>
    <w:rsid w:val="00715B9A"/>
    <w:rsid w:val="007170A3"/>
    <w:rsid w:val="00721598"/>
    <w:rsid w:val="00726EA6"/>
    <w:rsid w:val="00727208"/>
    <w:rsid w:val="00727680"/>
    <w:rsid w:val="00732461"/>
    <w:rsid w:val="007348B1"/>
    <w:rsid w:val="00734B7D"/>
    <w:rsid w:val="007362A6"/>
    <w:rsid w:val="00736D7D"/>
    <w:rsid w:val="00740E58"/>
    <w:rsid w:val="007445A0"/>
    <w:rsid w:val="0074524B"/>
    <w:rsid w:val="007479FE"/>
    <w:rsid w:val="00747D8B"/>
    <w:rsid w:val="00750284"/>
    <w:rsid w:val="00751228"/>
    <w:rsid w:val="007530C1"/>
    <w:rsid w:val="007571E1"/>
    <w:rsid w:val="007604B2"/>
    <w:rsid w:val="00765281"/>
    <w:rsid w:val="00766BAD"/>
    <w:rsid w:val="00770BFF"/>
    <w:rsid w:val="007730BD"/>
    <w:rsid w:val="007755F2"/>
    <w:rsid w:val="00776971"/>
    <w:rsid w:val="0078177E"/>
    <w:rsid w:val="0078304C"/>
    <w:rsid w:val="00783673"/>
    <w:rsid w:val="00784EA9"/>
    <w:rsid w:val="00785490"/>
    <w:rsid w:val="00785CBE"/>
    <w:rsid w:val="00790DF9"/>
    <w:rsid w:val="007925EA"/>
    <w:rsid w:val="00793CD8"/>
    <w:rsid w:val="00795C92"/>
    <w:rsid w:val="00796231"/>
    <w:rsid w:val="00796B5F"/>
    <w:rsid w:val="007A1CB3"/>
    <w:rsid w:val="007A2493"/>
    <w:rsid w:val="007A2899"/>
    <w:rsid w:val="007A306F"/>
    <w:rsid w:val="007A43A6"/>
    <w:rsid w:val="007A58A6"/>
    <w:rsid w:val="007B021F"/>
    <w:rsid w:val="007B0A8E"/>
    <w:rsid w:val="007B3D2D"/>
    <w:rsid w:val="007B50AE"/>
    <w:rsid w:val="007B51DF"/>
    <w:rsid w:val="007B5791"/>
    <w:rsid w:val="007C05DD"/>
    <w:rsid w:val="007C3D18"/>
    <w:rsid w:val="007C60BF"/>
    <w:rsid w:val="007C6A07"/>
    <w:rsid w:val="007C75A1"/>
    <w:rsid w:val="007C77A5"/>
    <w:rsid w:val="007D04E5"/>
    <w:rsid w:val="007D0D3F"/>
    <w:rsid w:val="007D2E73"/>
    <w:rsid w:val="007D5901"/>
    <w:rsid w:val="007D7526"/>
    <w:rsid w:val="007E0361"/>
    <w:rsid w:val="007E4610"/>
    <w:rsid w:val="007E4715"/>
    <w:rsid w:val="007E505B"/>
    <w:rsid w:val="007E7091"/>
    <w:rsid w:val="007F59BC"/>
    <w:rsid w:val="00800829"/>
    <w:rsid w:val="00803FAE"/>
    <w:rsid w:val="0080605F"/>
    <w:rsid w:val="00807786"/>
    <w:rsid w:val="00811FCB"/>
    <w:rsid w:val="008158D6"/>
    <w:rsid w:val="00817196"/>
    <w:rsid w:val="008211D9"/>
    <w:rsid w:val="00821B74"/>
    <w:rsid w:val="008235DB"/>
    <w:rsid w:val="00824AB4"/>
    <w:rsid w:val="00825C42"/>
    <w:rsid w:val="00825D25"/>
    <w:rsid w:val="00827D6F"/>
    <w:rsid w:val="00832D76"/>
    <w:rsid w:val="008376AC"/>
    <w:rsid w:val="008444E8"/>
    <w:rsid w:val="00844E80"/>
    <w:rsid w:val="0084501C"/>
    <w:rsid w:val="008456B4"/>
    <w:rsid w:val="00846FE7"/>
    <w:rsid w:val="00856911"/>
    <w:rsid w:val="00860F20"/>
    <w:rsid w:val="008677FD"/>
    <w:rsid w:val="008706D4"/>
    <w:rsid w:val="00870F8A"/>
    <w:rsid w:val="008719A4"/>
    <w:rsid w:val="00871D23"/>
    <w:rsid w:val="00874312"/>
    <w:rsid w:val="0087437C"/>
    <w:rsid w:val="00875CD7"/>
    <w:rsid w:val="00876B4D"/>
    <w:rsid w:val="00877F18"/>
    <w:rsid w:val="00880545"/>
    <w:rsid w:val="00893615"/>
    <w:rsid w:val="00894A88"/>
    <w:rsid w:val="00895386"/>
    <w:rsid w:val="008A21FF"/>
    <w:rsid w:val="008A2CE2"/>
    <w:rsid w:val="008A30AC"/>
    <w:rsid w:val="008A44B8"/>
    <w:rsid w:val="008A51A8"/>
    <w:rsid w:val="008A54C7"/>
    <w:rsid w:val="008A77D8"/>
    <w:rsid w:val="008B0483"/>
    <w:rsid w:val="008B120C"/>
    <w:rsid w:val="008B51A0"/>
    <w:rsid w:val="008B570E"/>
    <w:rsid w:val="008B592A"/>
    <w:rsid w:val="008B7B5C"/>
    <w:rsid w:val="008C0C99"/>
    <w:rsid w:val="008C2017"/>
    <w:rsid w:val="008C4958"/>
    <w:rsid w:val="008C4BAA"/>
    <w:rsid w:val="008C6AE8"/>
    <w:rsid w:val="008C7573"/>
    <w:rsid w:val="008D073F"/>
    <w:rsid w:val="008D0A66"/>
    <w:rsid w:val="008D34F1"/>
    <w:rsid w:val="008D39D8"/>
    <w:rsid w:val="008D6D1A"/>
    <w:rsid w:val="008D74DD"/>
    <w:rsid w:val="008E065E"/>
    <w:rsid w:val="008E0927"/>
    <w:rsid w:val="008E1909"/>
    <w:rsid w:val="008F1EAB"/>
    <w:rsid w:val="008F33DC"/>
    <w:rsid w:val="008F477F"/>
    <w:rsid w:val="008F4AD5"/>
    <w:rsid w:val="008F76EE"/>
    <w:rsid w:val="00902350"/>
    <w:rsid w:val="0090336B"/>
    <w:rsid w:val="009053AA"/>
    <w:rsid w:val="00906939"/>
    <w:rsid w:val="00910B7D"/>
    <w:rsid w:val="00911DFB"/>
    <w:rsid w:val="00913215"/>
    <w:rsid w:val="009139D9"/>
    <w:rsid w:val="009142E7"/>
    <w:rsid w:val="00914AD8"/>
    <w:rsid w:val="00915276"/>
    <w:rsid w:val="00916079"/>
    <w:rsid w:val="00917CE9"/>
    <w:rsid w:val="00920BF2"/>
    <w:rsid w:val="00922010"/>
    <w:rsid w:val="00923E11"/>
    <w:rsid w:val="00925EEE"/>
    <w:rsid w:val="00931BD9"/>
    <w:rsid w:val="00931F6A"/>
    <w:rsid w:val="009368F3"/>
    <w:rsid w:val="009378A4"/>
    <w:rsid w:val="00941636"/>
    <w:rsid w:val="00943742"/>
    <w:rsid w:val="00945C05"/>
    <w:rsid w:val="00946163"/>
    <w:rsid w:val="00946945"/>
    <w:rsid w:val="00947713"/>
    <w:rsid w:val="00950C9A"/>
    <w:rsid w:val="00950DE7"/>
    <w:rsid w:val="00953920"/>
    <w:rsid w:val="00953D47"/>
    <w:rsid w:val="0095681E"/>
    <w:rsid w:val="00956F57"/>
    <w:rsid w:val="009572D4"/>
    <w:rsid w:val="00961921"/>
    <w:rsid w:val="0096430A"/>
    <w:rsid w:val="0096554B"/>
    <w:rsid w:val="0096584A"/>
    <w:rsid w:val="009668DD"/>
    <w:rsid w:val="00971F08"/>
    <w:rsid w:val="00974F37"/>
    <w:rsid w:val="0097603D"/>
    <w:rsid w:val="00976949"/>
    <w:rsid w:val="00980477"/>
    <w:rsid w:val="00985253"/>
    <w:rsid w:val="009853B3"/>
    <w:rsid w:val="00990630"/>
    <w:rsid w:val="00991761"/>
    <w:rsid w:val="00994DCA"/>
    <w:rsid w:val="009960EC"/>
    <w:rsid w:val="009970DD"/>
    <w:rsid w:val="009A0FBA"/>
    <w:rsid w:val="009A1601"/>
    <w:rsid w:val="009A462D"/>
    <w:rsid w:val="009A46C6"/>
    <w:rsid w:val="009A4D86"/>
    <w:rsid w:val="009A5CBA"/>
    <w:rsid w:val="009A7A19"/>
    <w:rsid w:val="009B1F30"/>
    <w:rsid w:val="009B3AC2"/>
    <w:rsid w:val="009B4DF4"/>
    <w:rsid w:val="009B5308"/>
    <w:rsid w:val="009B564E"/>
    <w:rsid w:val="009B64E5"/>
    <w:rsid w:val="009B7E87"/>
    <w:rsid w:val="009C21F8"/>
    <w:rsid w:val="009C3662"/>
    <w:rsid w:val="009C403E"/>
    <w:rsid w:val="009C6B4D"/>
    <w:rsid w:val="009C74EC"/>
    <w:rsid w:val="009D1BA0"/>
    <w:rsid w:val="009D4FF0"/>
    <w:rsid w:val="009D703C"/>
    <w:rsid w:val="009D718F"/>
    <w:rsid w:val="009E068F"/>
    <w:rsid w:val="009E14E0"/>
    <w:rsid w:val="009E2DBD"/>
    <w:rsid w:val="009E35DB"/>
    <w:rsid w:val="009E362F"/>
    <w:rsid w:val="009E4110"/>
    <w:rsid w:val="009E47A3"/>
    <w:rsid w:val="009F08F3"/>
    <w:rsid w:val="009F1523"/>
    <w:rsid w:val="009F344F"/>
    <w:rsid w:val="009F4C39"/>
    <w:rsid w:val="00A01DE8"/>
    <w:rsid w:val="00A0360E"/>
    <w:rsid w:val="00A03FC1"/>
    <w:rsid w:val="00A048A8"/>
    <w:rsid w:val="00A04F49"/>
    <w:rsid w:val="00A07196"/>
    <w:rsid w:val="00A13E54"/>
    <w:rsid w:val="00A17F63"/>
    <w:rsid w:val="00A2193B"/>
    <w:rsid w:val="00A2351A"/>
    <w:rsid w:val="00A264A9"/>
    <w:rsid w:val="00A26984"/>
    <w:rsid w:val="00A27785"/>
    <w:rsid w:val="00A30187"/>
    <w:rsid w:val="00A32F3D"/>
    <w:rsid w:val="00A3448A"/>
    <w:rsid w:val="00A36297"/>
    <w:rsid w:val="00A40285"/>
    <w:rsid w:val="00A41E2B"/>
    <w:rsid w:val="00A443CC"/>
    <w:rsid w:val="00A444B4"/>
    <w:rsid w:val="00A445FC"/>
    <w:rsid w:val="00A452BF"/>
    <w:rsid w:val="00A45B74"/>
    <w:rsid w:val="00A52E1D"/>
    <w:rsid w:val="00A55245"/>
    <w:rsid w:val="00A564D0"/>
    <w:rsid w:val="00A57100"/>
    <w:rsid w:val="00A61499"/>
    <w:rsid w:val="00A62A77"/>
    <w:rsid w:val="00A63483"/>
    <w:rsid w:val="00A657D7"/>
    <w:rsid w:val="00A660AC"/>
    <w:rsid w:val="00A66A9D"/>
    <w:rsid w:val="00A67E6C"/>
    <w:rsid w:val="00A70B5C"/>
    <w:rsid w:val="00A71B99"/>
    <w:rsid w:val="00A73226"/>
    <w:rsid w:val="00A739D0"/>
    <w:rsid w:val="00A73CEA"/>
    <w:rsid w:val="00A761D4"/>
    <w:rsid w:val="00A77EC4"/>
    <w:rsid w:val="00A8218F"/>
    <w:rsid w:val="00A92879"/>
    <w:rsid w:val="00A9442A"/>
    <w:rsid w:val="00A944EA"/>
    <w:rsid w:val="00A96867"/>
    <w:rsid w:val="00AA016F"/>
    <w:rsid w:val="00AA1ED6"/>
    <w:rsid w:val="00AA51D6"/>
    <w:rsid w:val="00AB0BC8"/>
    <w:rsid w:val="00AB11CA"/>
    <w:rsid w:val="00AB14D9"/>
    <w:rsid w:val="00AB2624"/>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02D2"/>
    <w:rsid w:val="00AF1C5D"/>
    <w:rsid w:val="00AF42D7"/>
    <w:rsid w:val="00AF6E9A"/>
    <w:rsid w:val="00B006FE"/>
    <w:rsid w:val="00B00719"/>
    <w:rsid w:val="00B007CB"/>
    <w:rsid w:val="00B01269"/>
    <w:rsid w:val="00B02AA9"/>
    <w:rsid w:val="00B02FA3"/>
    <w:rsid w:val="00B04B38"/>
    <w:rsid w:val="00B05084"/>
    <w:rsid w:val="00B157F9"/>
    <w:rsid w:val="00B1765F"/>
    <w:rsid w:val="00B20256"/>
    <w:rsid w:val="00B20D09"/>
    <w:rsid w:val="00B246C6"/>
    <w:rsid w:val="00B260EA"/>
    <w:rsid w:val="00B26175"/>
    <w:rsid w:val="00B2763F"/>
    <w:rsid w:val="00B27AAC"/>
    <w:rsid w:val="00B304F3"/>
    <w:rsid w:val="00B30929"/>
    <w:rsid w:val="00B3498A"/>
    <w:rsid w:val="00B372AA"/>
    <w:rsid w:val="00B37D01"/>
    <w:rsid w:val="00B40445"/>
    <w:rsid w:val="00B40BEF"/>
    <w:rsid w:val="00B41496"/>
    <w:rsid w:val="00B41888"/>
    <w:rsid w:val="00B43652"/>
    <w:rsid w:val="00B446D4"/>
    <w:rsid w:val="00B451A9"/>
    <w:rsid w:val="00B45A52"/>
    <w:rsid w:val="00B46175"/>
    <w:rsid w:val="00B51BEC"/>
    <w:rsid w:val="00B53563"/>
    <w:rsid w:val="00B6188F"/>
    <w:rsid w:val="00B664C7"/>
    <w:rsid w:val="00B67F22"/>
    <w:rsid w:val="00B739F6"/>
    <w:rsid w:val="00B74F4F"/>
    <w:rsid w:val="00B81A6C"/>
    <w:rsid w:val="00B85DE5"/>
    <w:rsid w:val="00B90F73"/>
    <w:rsid w:val="00B93B59"/>
    <w:rsid w:val="00B9406A"/>
    <w:rsid w:val="00B970A1"/>
    <w:rsid w:val="00B97236"/>
    <w:rsid w:val="00B97752"/>
    <w:rsid w:val="00BA00B2"/>
    <w:rsid w:val="00BA2280"/>
    <w:rsid w:val="00BA2A08"/>
    <w:rsid w:val="00BA56D2"/>
    <w:rsid w:val="00BA76E0"/>
    <w:rsid w:val="00BA779C"/>
    <w:rsid w:val="00BB27B4"/>
    <w:rsid w:val="00BB2A25"/>
    <w:rsid w:val="00BB51E9"/>
    <w:rsid w:val="00BB546C"/>
    <w:rsid w:val="00BB5577"/>
    <w:rsid w:val="00BC0FDC"/>
    <w:rsid w:val="00BC3053"/>
    <w:rsid w:val="00BC4D2E"/>
    <w:rsid w:val="00BD16C8"/>
    <w:rsid w:val="00BD2C5E"/>
    <w:rsid w:val="00BD48AC"/>
    <w:rsid w:val="00BD4B89"/>
    <w:rsid w:val="00BD5F1A"/>
    <w:rsid w:val="00BE1234"/>
    <w:rsid w:val="00BE2FA6"/>
    <w:rsid w:val="00BE333F"/>
    <w:rsid w:val="00BE7406"/>
    <w:rsid w:val="00BE7603"/>
    <w:rsid w:val="00BF1A19"/>
    <w:rsid w:val="00BF296F"/>
    <w:rsid w:val="00BF3279"/>
    <w:rsid w:val="00BF3B2B"/>
    <w:rsid w:val="00BF4B40"/>
    <w:rsid w:val="00BF74C7"/>
    <w:rsid w:val="00C015F1"/>
    <w:rsid w:val="00C01F33"/>
    <w:rsid w:val="00C02CC6"/>
    <w:rsid w:val="00C040F7"/>
    <w:rsid w:val="00C041B0"/>
    <w:rsid w:val="00C044AB"/>
    <w:rsid w:val="00C05706"/>
    <w:rsid w:val="00C07377"/>
    <w:rsid w:val="00C07B57"/>
    <w:rsid w:val="00C10478"/>
    <w:rsid w:val="00C12107"/>
    <w:rsid w:val="00C14D4B"/>
    <w:rsid w:val="00C154BB"/>
    <w:rsid w:val="00C164F6"/>
    <w:rsid w:val="00C1652C"/>
    <w:rsid w:val="00C1697A"/>
    <w:rsid w:val="00C24701"/>
    <w:rsid w:val="00C263A7"/>
    <w:rsid w:val="00C279B5"/>
    <w:rsid w:val="00C27C45"/>
    <w:rsid w:val="00C30D88"/>
    <w:rsid w:val="00C3719D"/>
    <w:rsid w:val="00C52D21"/>
    <w:rsid w:val="00C54995"/>
    <w:rsid w:val="00C54D41"/>
    <w:rsid w:val="00C567EC"/>
    <w:rsid w:val="00C6032A"/>
    <w:rsid w:val="00C60783"/>
    <w:rsid w:val="00C64672"/>
    <w:rsid w:val="00C67B64"/>
    <w:rsid w:val="00C70697"/>
    <w:rsid w:val="00C72EF4"/>
    <w:rsid w:val="00C75D2F"/>
    <w:rsid w:val="00C767BE"/>
    <w:rsid w:val="00C76E3C"/>
    <w:rsid w:val="00C810CB"/>
    <w:rsid w:val="00C81568"/>
    <w:rsid w:val="00C82184"/>
    <w:rsid w:val="00C9027A"/>
    <w:rsid w:val="00C9068E"/>
    <w:rsid w:val="00C93C4B"/>
    <w:rsid w:val="00C944AB"/>
    <w:rsid w:val="00C95B40"/>
    <w:rsid w:val="00CA056A"/>
    <w:rsid w:val="00CA13CB"/>
    <w:rsid w:val="00CA1ED8"/>
    <w:rsid w:val="00CB1F63"/>
    <w:rsid w:val="00CB7170"/>
    <w:rsid w:val="00CC040E"/>
    <w:rsid w:val="00CC111F"/>
    <w:rsid w:val="00CC17A9"/>
    <w:rsid w:val="00CC2011"/>
    <w:rsid w:val="00CC3EA0"/>
    <w:rsid w:val="00CC7B45"/>
    <w:rsid w:val="00CD1188"/>
    <w:rsid w:val="00CD2ED1"/>
    <w:rsid w:val="00CD337B"/>
    <w:rsid w:val="00CD46E8"/>
    <w:rsid w:val="00CE0424"/>
    <w:rsid w:val="00CE1BB8"/>
    <w:rsid w:val="00CE7561"/>
    <w:rsid w:val="00CF1354"/>
    <w:rsid w:val="00CF17EA"/>
    <w:rsid w:val="00CF2885"/>
    <w:rsid w:val="00CF3B1F"/>
    <w:rsid w:val="00CF3BF6"/>
    <w:rsid w:val="00CF625B"/>
    <w:rsid w:val="00CF687E"/>
    <w:rsid w:val="00D0349B"/>
    <w:rsid w:val="00D10249"/>
    <w:rsid w:val="00D115C3"/>
    <w:rsid w:val="00D11897"/>
    <w:rsid w:val="00D13135"/>
    <w:rsid w:val="00D13E4E"/>
    <w:rsid w:val="00D14BCA"/>
    <w:rsid w:val="00D219C5"/>
    <w:rsid w:val="00D239A7"/>
    <w:rsid w:val="00D23F47"/>
    <w:rsid w:val="00D301C9"/>
    <w:rsid w:val="00D3075C"/>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1766"/>
    <w:rsid w:val="00D77B1D"/>
    <w:rsid w:val="00D8021F"/>
    <w:rsid w:val="00D80383"/>
    <w:rsid w:val="00D823C6"/>
    <w:rsid w:val="00D83F54"/>
    <w:rsid w:val="00D84EED"/>
    <w:rsid w:val="00D851BE"/>
    <w:rsid w:val="00D86CA3"/>
    <w:rsid w:val="00D871CE"/>
    <w:rsid w:val="00D8772F"/>
    <w:rsid w:val="00D87F19"/>
    <w:rsid w:val="00D9196D"/>
    <w:rsid w:val="00D92982"/>
    <w:rsid w:val="00DA305E"/>
    <w:rsid w:val="00DA5417"/>
    <w:rsid w:val="00DA56E8"/>
    <w:rsid w:val="00DB0A9F"/>
    <w:rsid w:val="00DB129C"/>
    <w:rsid w:val="00DB377D"/>
    <w:rsid w:val="00DB610B"/>
    <w:rsid w:val="00DC2D36"/>
    <w:rsid w:val="00DC53EF"/>
    <w:rsid w:val="00DD255A"/>
    <w:rsid w:val="00DD4375"/>
    <w:rsid w:val="00DD49F8"/>
    <w:rsid w:val="00DE5608"/>
    <w:rsid w:val="00DE58D0"/>
    <w:rsid w:val="00DE654F"/>
    <w:rsid w:val="00DE6926"/>
    <w:rsid w:val="00DF0B6E"/>
    <w:rsid w:val="00DF15E0"/>
    <w:rsid w:val="00DF37A0"/>
    <w:rsid w:val="00DF4F47"/>
    <w:rsid w:val="00DF71A0"/>
    <w:rsid w:val="00E05B08"/>
    <w:rsid w:val="00E110E7"/>
    <w:rsid w:val="00E11B20"/>
    <w:rsid w:val="00E13A40"/>
    <w:rsid w:val="00E14816"/>
    <w:rsid w:val="00E14D9A"/>
    <w:rsid w:val="00E14FEC"/>
    <w:rsid w:val="00E16AEF"/>
    <w:rsid w:val="00E17FA2"/>
    <w:rsid w:val="00E20939"/>
    <w:rsid w:val="00E22330"/>
    <w:rsid w:val="00E23983"/>
    <w:rsid w:val="00E261A4"/>
    <w:rsid w:val="00E264A8"/>
    <w:rsid w:val="00E26C67"/>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7AD"/>
    <w:rsid w:val="00E57565"/>
    <w:rsid w:val="00E63838"/>
    <w:rsid w:val="00E64434"/>
    <w:rsid w:val="00E65D74"/>
    <w:rsid w:val="00E660D3"/>
    <w:rsid w:val="00E67C51"/>
    <w:rsid w:val="00E72EFC"/>
    <w:rsid w:val="00E758EC"/>
    <w:rsid w:val="00E75CE1"/>
    <w:rsid w:val="00E77CE4"/>
    <w:rsid w:val="00E8234C"/>
    <w:rsid w:val="00E83AA9"/>
    <w:rsid w:val="00E85928"/>
    <w:rsid w:val="00E87822"/>
    <w:rsid w:val="00E90395"/>
    <w:rsid w:val="00E90E49"/>
    <w:rsid w:val="00E917F9"/>
    <w:rsid w:val="00E9291C"/>
    <w:rsid w:val="00E93FFE"/>
    <w:rsid w:val="00E946C8"/>
    <w:rsid w:val="00E94F8A"/>
    <w:rsid w:val="00E95CA3"/>
    <w:rsid w:val="00EA07A3"/>
    <w:rsid w:val="00EA1A6D"/>
    <w:rsid w:val="00EA7A41"/>
    <w:rsid w:val="00EB077B"/>
    <w:rsid w:val="00EB3282"/>
    <w:rsid w:val="00EB4EA2"/>
    <w:rsid w:val="00EB5115"/>
    <w:rsid w:val="00EB7CCD"/>
    <w:rsid w:val="00EC1BA9"/>
    <w:rsid w:val="00EC27C6"/>
    <w:rsid w:val="00EC4207"/>
    <w:rsid w:val="00EC5653"/>
    <w:rsid w:val="00EC6C94"/>
    <w:rsid w:val="00EC71CE"/>
    <w:rsid w:val="00ED085E"/>
    <w:rsid w:val="00ED1006"/>
    <w:rsid w:val="00ED19EA"/>
    <w:rsid w:val="00ED26E9"/>
    <w:rsid w:val="00ED60EB"/>
    <w:rsid w:val="00EF18FE"/>
    <w:rsid w:val="00EF5787"/>
    <w:rsid w:val="00EF60D0"/>
    <w:rsid w:val="00F0528D"/>
    <w:rsid w:val="00F06C67"/>
    <w:rsid w:val="00F06DFD"/>
    <w:rsid w:val="00F071D1"/>
    <w:rsid w:val="00F07533"/>
    <w:rsid w:val="00F10629"/>
    <w:rsid w:val="00F154BD"/>
    <w:rsid w:val="00F15D0B"/>
    <w:rsid w:val="00F15FA5"/>
    <w:rsid w:val="00F209B7"/>
    <w:rsid w:val="00F2376F"/>
    <w:rsid w:val="00F243D8"/>
    <w:rsid w:val="00F30828"/>
    <w:rsid w:val="00F313D6"/>
    <w:rsid w:val="00F33874"/>
    <w:rsid w:val="00F36087"/>
    <w:rsid w:val="00F40F0C"/>
    <w:rsid w:val="00F4766C"/>
    <w:rsid w:val="00F507D1"/>
    <w:rsid w:val="00F519CE"/>
    <w:rsid w:val="00F51ADA"/>
    <w:rsid w:val="00F539D7"/>
    <w:rsid w:val="00F5789C"/>
    <w:rsid w:val="00F607C5"/>
    <w:rsid w:val="00F60DEA"/>
    <w:rsid w:val="00F62815"/>
    <w:rsid w:val="00F6302A"/>
    <w:rsid w:val="00F64C2B"/>
    <w:rsid w:val="00F651BE"/>
    <w:rsid w:val="00F67F53"/>
    <w:rsid w:val="00F703BE"/>
    <w:rsid w:val="00F71F69"/>
    <w:rsid w:val="00F72B72"/>
    <w:rsid w:val="00F74BB9"/>
    <w:rsid w:val="00F75582"/>
    <w:rsid w:val="00F76EFA"/>
    <w:rsid w:val="00F804BE"/>
    <w:rsid w:val="00F817CE"/>
    <w:rsid w:val="00F825CF"/>
    <w:rsid w:val="00F8456C"/>
    <w:rsid w:val="00F8539E"/>
    <w:rsid w:val="00F85929"/>
    <w:rsid w:val="00F859D8"/>
    <w:rsid w:val="00F85E9E"/>
    <w:rsid w:val="00F86388"/>
    <w:rsid w:val="00F868F5"/>
    <w:rsid w:val="00F9056A"/>
    <w:rsid w:val="00F90F8D"/>
    <w:rsid w:val="00F91A93"/>
    <w:rsid w:val="00F92782"/>
    <w:rsid w:val="00F93AA9"/>
    <w:rsid w:val="00F94330"/>
    <w:rsid w:val="00F96985"/>
    <w:rsid w:val="00F97838"/>
    <w:rsid w:val="00F978C9"/>
    <w:rsid w:val="00FA2BB3"/>
    <w:rsid w:val="00FA5776"/>
    <w:rsid w:val="00FB4C80"/>
    <w:rsid w:val="00FB6A6A"/>
    <w:rsid w:val="00FC7429"/>
    <w:rsid w:val="00FC78A7"/>
    <w:rsid w:val="00FD07F6"/>
    <w:rsid w:val="00FD1EC8"/>
    <w:rsid w:val="00FD47ED"/>
    <w:rsid w:val="00FD74DB"/>
    <w:rsid w:val="00FD7660"/>
    <w:rsid w:val="00FE0655"/>
    <w:rsid w:val="00FE06E1"/>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63EA"/>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3463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63EA"/>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ReferenceChar">
    <w:name w:val="Reference Char"/>
    <w:link w:val="Reference"/>
    <w:rsid w:val="000A4D8A"/>
    <w:rPr>
      <w:rFonts w:ascii="Arial" w:hAnsi="Arial"/>
      <w:lang w:val="en-GB" w:eastAsia="zh-CN"/>
    </w:rPr>
  </w:style>
  <w:style w:type="paragraph" w:styleId="ListParagraph">
    <w:name w:val="List Paragraph"/>
    <w:aliases w:val="- Bullets,목록 단락"/>
    <w:basedOn w:val="Normal"/>
    <w:link w:val="ListParagraphChar"/>
    <w:uiPriority w:val="34"/>
    <w:qFormat/>
    <w:rsid w:val="003D5B63"/>
    <w:pPr>
      <w:ind w:left="720"/>
      <w:contextualSpacing/>
    </w:pPr>
  </w:style>
  <w:style w:type="character" w:customStyle="1" w:styleId="normaltextrun1">
    <w:name w:val="normaltextrun1"/>
    <w:basedOn w:val="DefaultParagraphFont"/>
    <w:rsid w:val="003156E3"/>
  </w:style>
  <w:style w:type="character" w:customStyle="1" w:styleId="ListParagraphChar">
    <w:name w:val="List Paragraph Char"/>
    <w:aliases w:val="- Bullets Char,목록 단락 Char"/>
    <w:link w:val="ListParagraph"/>
    <w:uiPriority w:val="34"/>
    <w:qFormat/>
    <w:locked/>
    <w:rsid w:val="00D83F54"/>
    <w:rPr>
      <w:rFonts w:ascii="Arial" w:hAnsi="Arial"/>
      <w:lang w:val="en-GB" w:eastAsia="zh-CN"/>
    </w:rPr>
  </w:style>
  <w:style w:type="character" w:styleId="PlaceholderText">
    <w:name w:val="Placeholder Text"/>
    <w:basedOn w:val="DefaultParagraphFont"/>
    <w:uiPriority w:val="99"/>
    <w:semiHidden/>
    <w:rsid w:val="00CA056A"/>
    <w:rPr>
      <w:color w:val="808080"/>
    </w:rPr>
  </w:style>
  <w:style w:type="table" w:styleId="TableGrid">
    <w:name w:val="Table Grid"/>
    <w:basedOn w:val="TableNormal"/>
    <w:rsid w:val="009378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semiHidden/>
    <w:unhideWhenUsed/>
    <w:rsid w:val="006F291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995502">
      <w:bodyDiv w:val="1"/>
      <w:marLeft w:val="0"/>
      <w:marRight w:val="0"/>
      <w:marTop w:val="0"/>
      <w:marBottom w:val="0"/>
      <w:divBdr>
        <w:top w:val="none" w:sz="0" w:space="0" w:color="auto"/>
        <w:left w:val="none" w:sz="0" w:space="0" w:color="auto"/>
        <w:bottom w:val="none" w:sz="0" w:space="0" w:color="auto"/>
        <w:right w:val="none" w:sz="0" w:space="0" w:color="auto"/>
      </w:divBdr>
    </w:div>
    <w:div w:id="1088118947">
      <w:bodyDiv w:val="1"/>
      <w:marLeft w:val="0"/>
      <w:marRight w:val="0"/>
      <w:marTop w:val="0"/>
      <w:marBottom w:val="0"/>
      <w:divBdr>
        <w:top w:val="none" w:sz="0" w:space="0" w:color="auto"/>
        <w:left w:val="none" w:sz="0" w:space="0" w:color="auto"/>
        <w:bottom w:val="none" w:sz="0" w:space="0" w:color="auto"/>
        <w:right w:val="none" w:sz="0" w:space="0" w:color="auto"/>
      </w:divBdr>
    </w:div>
    <w:div w:id="1298990593">
      <w:bodyDiv w:val="1"/>
      <w:marLeft w:val="0"/>
      <w:marRight w:val="0"/>
      <w:marTop w:val="0"/>
      <w:marBottom w:val="0"/>
      <w:divBdr>
        <w:top w:val="none" w:sz="0" w:space="0" w:color="auto"/>
        <w:left w:val="none" w:sz="0" w:space="0" w:color="auto"/>
        <w:bottom w:val="none" w:sz="0" w:space="0" w:color="auto"/>
        <w:right w:val="none" w:sz="0" w:space="0" w:color="auto"/>
      </w:divBdr>
    </w:div>
    <w:div w:id="1450926925">
      <w:bodyDiv w:val="1"/>
      <w:marLeft w:val="0"/>
      <w:marRight w:val="0"/>
      <w:marTop w:val="0"/>
      <w:marBottom w:val="0"/>
      <w:divBdr>
        <w:top w:val="none" w:sz="0" w:space="0" w:color="auto"/>
        <w:left w:val="none" w:sz="0" w:space="0" w:color="auto"/>
        <w:bottom w:val="none" w:sz="0" w:space="0" w:color="auto"/>
        <w:right w:val="none" w:sz="0" w:space="0" w:color="auto"/>
      </w:divBdr>
    </w:div>
    <w:div w:id="1506361762">
      <w:bodyDiv w:val="1"/>
      <w:marLeft w:val="0"/>
      <w:marRight w:val="0"/>
      <w:marTop w:val="0"/>
      <w:marBottom w:val="0"/>
      <w:divBdr>
        <w:top w:val="none" w:sz="0" w:space="0" w:color="auto"/>
        <w:left w:val="none" w:sz="0" w:space="0" w:color="auto"/>
        <w:bottom w:val="none" w:sz="0" w:space="0" w:color="auto"/>
        <w:right w:val="none" w:sz="0" w:space="0" w:color="auto"/>
      </w:divBdr>
    </w:div>
    <w:div w:id="1605914090">
      <w:bodyDiv w:val="1"/>
      <w:marLeft w:val="0"/>
      <w:marRight w:val="0"/>
      <w:marTop w:val="0"/>
      <w:marBottom w:val="0"/>
      <w:divBdr>
        <w:top w:val="none" w:sz="0" w:space="0" w:color="auto"/>
        <w:left w:val="none" w:sz="0" w:space="0" w:color="auto"/>
        <w:bottom w:val="none" w:sz="0" w:space="0" w:color="auto"/>
        <w:right w:val="none" w:sz="0" w:space="0" w:color="auto"/>
      </w:divBdr>
    </w:div>
    <w:div w:id="1990477314">
      <w:bodyDiv w:val="1"/>
      <w:marLeft w:val="0"/>
      <w:marRight w:val="0"/>
      <w:marTop w:val="0"/>
      <w:marBottom w:val="0"/>
      <w:divBdr>
        <w:top w:val="none" w:sz="0" w:space="0" w:color="auto"/>
        <w:left w:val="none" w:sz="0" w:space="0" w:color="auto"/>
        <w:bottom w:val="none" w:sz="0" w:space="0" w:color="auto"/>
        <w:right w:val="none" w:sz="0" w:space="0" w:color="auto"/>
      </w:divBdr>
    </w:div>
    <w:div w:id="205712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yperlink" Target="http://www.3gpp.org/ftp/Specs/2017-09/Rel-14/36_series/36133-e50.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hyperlink" Target="http://www.3gpp.org/ftp/Specs/2017-09/Rel-14/36_series/36133-e50.zip"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package" Target="embeddings/Microsoft_Visio_Drawing1.vsdx"/><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B610EE17-B43B-4F7E-8941-AA74A12D2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4388</Words>
  <Characters>23261</Characters>
  <Application>Microsoft Office Word</Application>
  <DocSecurity>0</DocSecurity>
  <Lines>193</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27594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2018-02-15T16:33:00Z</dcterms:created>
  <dcterms:modified xsi:type="dcterms:W3CDTF">2018-02-16T23:54:00Z</dcterms:modified>
</cp:coreProperties>
</file>